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0019B" w14:textId="77777777" w:rsidR="000172B0" w:rsidRPr="009A5213" w:rsidRDefault="000172B0" w:rsidP="000172B0">
      <w:pPr>
        <w:widowControl/>
        <w:jc w:val="center"/>
        <w:outlineLvl w:val="0"/>
        <w:rPr>
          <w:rFonts w:ascii="&amp;quot" w:eastAsia="宋体" w:hAnsi="&amp;quot" w:cs="宋体" w:hint="eastAsia"/>
          <w:b/>
          <w:bCs/>
          <w:color w:val="000000" w:themeColor="text1"/>
          <w:kern w:val="36"/>
          <w:sz w:val="36"/>
          <w:szCs w:val="36"/>
        </w:rPr>
      </w:pPr>
      <w:r w:rsidRPr="009A5213">
        <w:rPr>
          <w:rFonts w:ascii="&amp;quot" w:eastAsia="宋体" w:hAnsi="&amp;quot" w:cs="宋体"/>
          <w:b/>
          <w:bCs/>
          <w:color w:val="000000" w:themeColor="text1"/>
          <w:kern w:val="36"/>
          <w:sz w:val="36"/>
          <w:szCs w:val="36"/>
        </w:rPr>
        <w:t>教育部关于职业院校专业人才培养方案</w:t>
      </w:r>
      <w:r w:rsidRPr="009A5213">
        <w:rPr>
          <w:rFonts w:ascii="&amp;quot" w:eastAsia="宋体" w:hAnsi="&amp;quot" w:cs="宋体"/>
          <w:b/>
          <w:bCs/>
          <w:color w:val="000000" w:themeColor="text1"/>
          <w:kern w:val="36"/>
          <w:sz w:val="36"/>
          <w:szCs w:val="36"/>
        </w:rPr>
        <w:br/>
      </w:r>
      <w:r w:rsidRPr="009A5213">
        <w:rPr>
          <w:rFonts w:ascii="&amp;quot" w:eastAsia="宋体" w:hAnsi="&amp;quot" w:cs="宋体"/>
          <w:b/>
          <w:bCs/>
          <w:color w:val="000000" w:themeColor="text1"/>
          <w:kern w:val="36"/>
          <w:sz w:val="36"/>
          <w:szCs w:val="36"/>
        </w:rPr>
        <w:t>制订与实施工作的指导意见</w:t>
      </w:r>
    </w:p>
    <w:p w14:paraId="147A939E" w14:textId="77777777" w:rsidR="000172B0" w:rsidRPr="009A5213" w:rsidRDefault="000172B0" w:rsidP="000172B0">
      <w:pPr>
        <w:widowControl/>
        <w:spacing w:line="480" w:lineRule="atLeast"/>
        <w:jc w:val="center"/>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教职成〔</w:t>
      </w:r>
      <w:r w:rsidRPr="009A5213">
        <w:rPr>
          <w:rFonts w:ascii="&amp;quot" w:eastAsia="宋体" w:hAnsi="&amp;quot" w:cs="宋体"/>
          <w:color w:val="000000" w:themeColor="text1"/>
          <w:kern w:val="0"/>
          <w:sz w:val="24"/>
          <w:szCs w:val="24"/>
        </w:rPr>
        <w:t>2019</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13</w:t>
      </w:r>
      <w:r w:rsidRPr="009A5213">
        <w:rPr>
          <w:rFonts w:ascii="&amp;quot" w:eastAsia="宋体" w:hAnsi="&amp;quot" w:cs="宋体"/>
          <w:color w:val="000000" w:themeColor="text1"/>
          <w:kern w:val="0"/>
          <w:sz w:val="24"/>
          <w:szCs w:val="24"/>
        </w:rPr>
        <w:t>号</w:t>
      </w:r>
    </w:p>
    <w:p w14:paraId="3D7DD510"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p>
    <w:p w14:paraId="1F63974A"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各省、自治区、直辖市教育厅（教委），各计划单列市教育局，新疆生产建设兵团教育局：</w:t>
      </w:r>
    </w:p>
    <w:p w14:paraId="4AAFA881"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专业人才培养方案是职业院校落实党和国家关于技术技能人才培养总体要求，组织开展教学活动、安排教学任务的规范性文件，是实施专业人才培养和开展质量评价的基本依据。党的十八大以来，职业教育教学改革不断深化，具有中国特色的国家教学标准体系框架不断完善，职业院校积极对接国家教学标准，优化专业人才培养方案，创新人才培养模式，办学水平和培养质量不断提高。但在实际工作中还一定程度存在着专业人才培养方案概念不够清晰、制订程序不够规范、内容更新不够及时、监督机制不够健全等问题。为落实《国家职业教育改革实施方案》，推进国家教学标准落地实施，提升职业教育质量，现就职业院校专业人才培养方案制订与实施工作提出如下意见。</w:t>
      </w:r>
    </w:p>
    <w:p w14:paraId="4FE046A9"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b/>
          <w:bCs/>
          <w:color w:val="000000" w:themeColor="text1"/>
          <w:kern w:val="0"/>
          <w:sz w:val="24"/>
          <w:szCs w:val="24"/>
          <w:bdr w:val="none" w:sz="0" w:space="0" w:color="auto" w:frame="1"/>
        </w:rPr>
        <w:t xml:space="preserve">　　一、总体要求</w:t>
      </w:r>
    </w:p>
    <w:p w14:paraId="6A03AD84"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（一）指导思想</w:t>
      </w:r>
    </w:p>
    <w:p w14:paraId="2A247EEA"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以习近平新时代中国特色社会主义思想为指导，深入贯彻党的十九大精神，按照全国教育大会部署，落实立德树人根本任务，坚持面向市场、服务发展、促进就业的办学方向，</w:t>
      </w:r>
      <w:proofErr w:type="gramStart"/>
      <w:r w:rsidRPr="009A5213">
        <w:rPr>
          <w:rFonts w:ascii="&amp;quot" w:eastAsia="宋体" w:hAnsi="&amp;quot" w:cs="宋体"/>
          <w:color w:val="000000" w:themeColor="text1"/>
          <w:kern w:val="0"/>
          <w:sz w:val="24"/>
          <w:szCs w:val="24"/>
        </w:rPr>
        <w:t>健全德技并</w:t>
      </w:r>
      <w:proofErr w:type="gramEnd"/>
      <w:r w:rsidRPr="009A5213">
        <w:rPr>
          <w:rFonts w:ascii="&amp;quot" w:eastAsia="宋体" w:hAnsi="&amp;quot" w:cs="宋体"/>
          <w:color w:val="000000" w:themeColor="text1"/>
          <w:kern w:val="0"/>
          <w:sz w:val="24"/>
          <w:szCs w:val="24"/>
        </w:rPr>
        <w:t>修、工学结合育人机制，构建德智体美劳全面发展的人才培养体系，突出职业教育的类型特点，深化产教融合、校企合作，推进教师、教材、教法改革，规范人才培养全过程，加快培养复合型技术技能人才。</w:t>
      </w:r>
    </w:p>
    <w:p w14:paraId="5525A84E"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（二）基本原则</w:t>
      </w:r>
    </w:p>
    <w:p w14:paraId="20B69540"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坚持育人为本，促进全面发展。全面推动习近平新时代中国特色社会主义思想进教材进课堂进头脑，积极培育和</w:t>
      </w:r>
      <w:proofErr w:type="gramStart"/>
      <w:r w:rsidRPr="009A5213">
        <w:rPr>
          <w:rFonts w:ascii="&amp;quot" w:eastAsia="宋体" w:hAnsi="&amp;quot" w:cs="宋体"/>
          <w:color w:val="000000" w:themeColor="text1"/>
          <w:kern w:val="0"/>
          <w:sz w:val="24"/>
          <w:szCs w:val="24"/>
        </w:rPr>
        <w:t>践行</w:t>
      </w:r>
      <w:proofErr w:type="gramEnd"/>
      <w:r w:rsidRPr="009A5213">
        <w:rPr>
          <w:rFonts w:ascii="&amp;quot" w:eastAsia="宋体" w:hAnsi="&amp;quot" w:cs="宋体"/>
          <w:color w:val="000000" w:themeColor="text1"/>
          <w:kern w:val="0"/>
          <w:sz w:val="24"/>
          <w:szCs w:val="24"/>
        </w:rPr>
        <w:t>社会主义核心价值观。传授基础知识与培养专业能力并重，强化学生职业素养养成和专业技术积累，将专业精神、职业精神和工匠精神融入人才培养全过程。</w:t>
      </w:r>
    </w:p>
    <w:p w14:paraId="178874B8"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lastRenderedPageBreak/>
        <w:t xml:space="preserve">　　</w:t>
      </w: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坚持标准引领，确保科学规范。以职业教育国家教学标准为基本遵循，贯彻落实党和国家在课程设置、教学内容等方面的基本要求，强化专业人才培养方案的科学性、适应性和可操作性。</w:t>
      </w:r>
    </w:p>
    <w:p w14:paraId="68F280B9"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坚持遵循规律，体现培养特色。遵循职业教育、技术技能人才成长和学生身心发展规律，处理好公共基础课程与专业课程、理论教学与实践教学、学历证书与各类职业培训证书之间的关系，整体设计教学活动。</w:t>
      </w:r>
    </w:p>
    <w:p w14:paraId="3A4116CB"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坚持完善机制，推动持续改进。紧跟产业发展趋势和行业人才需求，建立健全行业企业、第三方评价机构等多方参与的专业人才培养方案动态调整机制，强化教师参与教学和课程改革的效果评价与激励，做好人才培养质量评价与反馈。</w:t>
      </w:r>
    </w:p>
    <w:p w14:paraId="6E143E90"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b/>
          <w:bCs/>
          <w:color w:val="000000" w:themeColor="text1"/>
          <w:kern w:val="0"/>
          <w:sz w:val="24"/>
          <w:szCs w:val="24"/>
          <w:bdr w:val="none" w:sz="0" w:space="0" w:color="auto" w:frame="1"/>
        </w:rPr>
        <w:t xml:space="preserve">　　二、主要内容及要求</w:t>
      </w:r>
    </w:p>
    <w:p w14:paraId="19B10BD5"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专业人才培养方案应当体现专业教学标准规定的各要素和人才培养的主要环节要求，包括专业名称及代码、入学要求、修业年限、职业面向、培养目标与培养规格、课程设置、学时安排、教学进程总体安排、实施保障、毕业要求等内容，并</w:t>
      </w:r>
      <w:proofErr w:type="gramStart"/>
      <w:r w:rsidRPr="009A5213">
        <w:rPr>
          <w:rFonts w:ascii="&amp;quot" w:eastAsia="宋体" w:hAnsi="&amp;quot" w:cs="宋体"/>
          <w:color w:val="000000" w:themeColor="text1"/>
          <w:kern w:val="0"/>
          <w:sz w:val="24"/>
          <w:szCs w:val="24"/>
        </w:rPr>
        <w:t>附教学</w:t>
      </w:r>
      <w:proofErr w:type="gramEnd"/>
      <w:r w:rsidRPr="009A5213">
        <w:rPr>
          <w:rFonts w:ascii="&amp;quot" w:eastAsia="宋体" w:hAnsi="&amp;quot" w:cs="宋体"/>
          <w:color w:val="000000" w:themeColor="text1"/>
          <w:kern w:val="0"/>
          <w:sz w:val="24"/>
          <w:szCs w:val="24"/>
        </w:rPr>
        <w:t>进程安排表等。学校可根据区域经济社会发展需求、办学特色和专业实际制订专业人才培养方案，但须满足以下基本要求。</w:t>
      </w:r>
    </w:p>
    <w:p w14:paraId="381FA50C"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一）明确培养目标。依据国家有关规定、公共基础课程标准和专业教学标准，结合学校办学层次和办学定位，科学合理确定专业培养目标，明确学生的知识、能力和素质要求，保证培养规格。要注重学用相长、知行合一，着力培养学生的创新精神和实践能力，增强学生的职业适应能力和可持续发展能力。</w:t>
      </w:r>
    </w:p>
    <w:p w14:paraId="310B9FD1"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坚持把立德树人作为根本任务，不断加强学校思想政治工作，持续深化</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三全育人</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综合改革，把立德树人融入思想道德教育、文化知识教育、技术技能培养、社会实践教育各环节，推动思想政治工作体系贯穿教学体系、教材体系、管理体系，切实提升思想政治工作质量。</w:t>
      </w:r>
    </w:p>
    <w:p w14:paraId="25FEE254"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（二）规范课程设置。课程设置分为公共基础课程和专业（技能）课程两类。</w:t>
      </w:r>
    </w:p>
    <w:p w14:paraId="3E3D7C58"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1.</w:t>
      </w:r>
      <w:r w:rsidRPr="009A5213">
        <w:rPr>
          <w:rFonts w:ascii="&amp;quot" w:eastAsia="宋体" w:hAnsi="&amp;quot" w:cs="宋体"/>
          <w:color w:val="000000" w:themeColor="text1"/>
          <w:kern w:val="0"/>
          <w:sz w:val="24"/>
          <w:szCs w:val="24"/>
        </w:rPr>
        <w:t>严格按照国家有关规定开齐开足公共基础课程。中等职业学校应当将思想政治、语文、历史、数学、外语（英语等）、信息技术、体育与健康、艺术等列为公共基础必修课程，并将物理、化学、中华优秀传统文化、职业素养等课程列为必修课或限定选修课。高等职业学校应当将思想政治理论课、体育、军事课、</w:t>
      </w:r>
      <w:r w:rsidRPr="009A5213">
        <w:rPr>
          <w:rFonts w:ascii="&amp;quot" w:eastAsia="宋体" w:hAnsi="&amp;quot" w:cs="宋体"/>
          <w:color w:val="000000" w:themeColor="text1"/>
          <w:kern w:val="0"/>
          <w:sz w:val="24"/>
          <w:szCs w:val="24"/>
        </w:rPr>
        <w:lastRenderedPageBreak/>
        <w:t>心理健康教育等课程列为公共基础必修课程，并将马克思主义理论类课程、党史国史、中华优秀传统文化、职业发展与就业指导、创新创业教育、信息技术、语文、数学、外语、健康教育、美育课程、职业素养等列为必修课或限定选修课。</w:t>
      </w:r>
    </w:p>
    <w:p w14:paraId="57D80EEA"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全面推动习近平新时代中国特色社会主义思想进课程，中等职业学校统一实施中等职业学校思想政治课程标准，高等职业学校按规定统一使用马克思主义理论研究和建设工程</w:t>
      </w:r>
      <w:proofErr w:type="gramStart"/>
      <w:r w:rsidRPr="009A5213">
        <w:rPr>
          <w:rFonts w:ascii="&amp;quot" w:eastAsia="宋体" w:hAnsi="&amp;quot" w:cs="宋体"/>
          <w:color w:val="000000" w:themeColor="text1"/>
          <w:kern w:val="0"/>
          <w:sz w:val="24"/>
          <w:szCs w:val="24"/>
        </w:rPr>
        <w:t>思政课</w:t>
      </w:r>
      <w:proofErr w:type="gramEnd"/>
      <w:r w:rsidRPr="009A5213">
        <w:rPr>
          <w:rFonts w:ascii="&amp;quot" w:eastAsia="宋体" w:hAnsi="&amp;quot" w:cs="宋体"/>
          <w:color w:val="000000" w:themeColor="text1"/>
          <w:kern w:val="0"/>
          <w:sz w:val="24"/>
          <w:szCs w:val="24"/>
        </w:rPr>
        <w:t>、专业课教材。结合实习实训强化劳动教育，明确劳动教育时间，弘扬劳动精神、劳模精神，教育引导学生崇尚劳动、尊重劳动。推动中华优秀传统文化融入教育教学，加强革命文化和社会主义先进文化教育。深化体育、美育教学改革，促进学生身心健康，提高学生审美和人文素养。</w:t>
      </w:r>
    </w:p>
    <w:p w14:paraId="16C103C6"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根据有关文件规定开设关于</w:t>
      </w:r>
      <w:r w:rsidRPr="009A5213">
        <w:rPr>
          <w:rFonts w:ascii="&amp;quot" w:eastAsia="宋体" w:hAnsi="&amp;quot" w:cs="宋体"/>
          <w:color w:val="000000" w:themeColor="text1"/>
          <w:kern w:val="0"/>
          <w:sz w:val="24"/>
          <w:szCs w:val="24"/>
          <w:highlight w:val="yellow"/>
        </w:rPr>
        <w:t>国家安全教育、节能减排、绿色环保、金融知识、社会责任、人口资源、海洋科学、管理等人文素养、科学素养方面的选修课程、拓展课程或专题讲座（活动），并将有关知识融入到专业教学和社会实践中。学校还应当组织开展劳动实践、创新创业实践、志愿服务及其他社会公益活动。</w:t>
      </w:r>
    </w:p>
    <w:p w14:paraId="05BA7177"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w:t>
      </w:r>
      <w:r w:rsidRPr="009A5213">
        <w:rPr>
          <w:rFonts w:ascii="&amp;quot" w:eastAsia="宋体" w:hAnsi="&amp;quot" w:cs="宋体"/>
          <w:color w:val="000000" w:themeColor="text1"/>
          <w:kern w:val="0"/>
          <w:sz w:val="24"/>
          <w:szCs w:val="24"/>
        </w:rPr>
        <w:t>2.</w:t>
      </w:r>
      <w:r w:rsidRPr="009A5213">
        <w:rPr>
          <w:rFonts w:ascii="&amp;quot" w:eastAsia="宋体" w:hAnsi="&amp;quot" w:cs="宋体"/>
          <w:color w:val="000000" w:themeColor="text1"/>
          <w:kern w:val="0"/>
          <w:sz w:val="24"/>
          <w:szCs w:val="24"/>
        </w:rPr>
        <w:t>科学设置专业（技能）课程。专业（技能）课程设置要与培养目标相适应，课程内容要紧密联系生产劳动实际和社会实践，突出应用性和实践性，注重学生职业能力和职业精神的培养。一般按照相应职业岗位（群）的能力要求，确定</w:t>
      </w:r>
      <w:r w:rsidRPr="009A5213">
        <w:rPr>
          <w:rFonts w:ascii="&amp;quot" w:eastAsia="宋体" w:hAnsi="&amp;quot" w:cs="宋体"/>
          <w:color w:val="000000" w:themeColor="text1"/>
          <w:kern w:val="0"/>
          <w:sz w:val="24"/>
          <w:szCs w:val="24"/>
        </w:rPr>
        <w:t>6—8</w:t>
      </w:r>
      <w:r w:rsidRPr="009A5213">
        <w:rPr>
          <w:rFonts w:ascii="&amp;quot" w:eastAsia="宋体" w:hAnsi="&amp;quot" w:cs="宋体"/>
          <w:color w:val="000000" w:themeColor="text1"/>
          <w:kern w:val="0"/>
          <w:sz w:val="24"/>
          <w:szCs w:val="24"/>
        </w:rPr>
        <w:t>门专业核心课程和若干门专业课程。</w:t>
      </w:r>
    </w:p>
    <w:p w14:paraId="5C9F8DFD"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（三）合理安排学时。三年制中职、高职每学年安排</w:t>
      </w:r>
      <w:r w:rsidRPr="009A5213">
        <w:rPr>
          <w:rFonts w:ascii="&amp;quot" w:eastAsia="宋体" w:hAnsi="&amp;quot" w:cs="宋体"/>
          <w:color w:val="000000" w:themeColor="text1"/>
          <w:kern w:val="0"/>
          <w:sz w:val="24"/>
          <w:szCs w:val="24"/>
        </w:rPr>
        <w:t>40</w:t>
      </w:r>
      <w:r w:rsidRPr="009A5213">
        <w:rPr>
          <w:rFonts w:ascii="&amp;quot" w:eastAsia="宋体" w:hAnsi="&amp;quot" w:cs="宋体"/>
          <w:color w:val="000000" w:themeColor="text1"/>
          <w:kern w:val="0"/>
          <w:sz w:val="24"/>
          <w:szCs w:val="24"/>
        </w:rPr>
        <w:t>周教学活动。三年制</w:t>
      </w:r>
      <w:proofErr w:type="gramStart"/>
      <w:r w:rsidRPr="009A5213">
        <w:rPr>
          <w:rFonts w:ascii="&amp;quot" w:eastAsia="宋体" w:hAnsi="&amp;quot" w:cs="宋体"/>
          <w:color w:val="000000" w:themeColor="text1"/>
          <w:kern w:val="0"/>
          <w:sz w:val="24"/>
          <w:szCs w:val="24"/>
        </w:rPr>
        <w:t>中职总学时</w:t>
      </w:r>
      <w:proofErr w:type="gramEnd"/>
      <w:r w:rsidRPr="009A5213">
        <w:rPr>
          <w:rFonts w:ascii="&amp;quot" w:eastAsia="宋体" w:hAnsi="&amp;quot" w:cs="宋体"/>
          <w:color w:val="000000" w:themeColor="text1"/>
          <w:kern w:val="0"/>
          <w:sz w:val="24"/>
          <w:szCs w:val="24"/>
        </w:rPr>
        <w:t>数不低于</w:t>
      </w:r>
      <w:r w:rsidRPr="009A5213">
        <w:rPr>
          <w:rFonts w:ascii="&amp;quot" w:eastAsia="宋体" w:hAnsi="&amp;quot" w:cs="宋体"/>
          <w:color w:val="000000" w:themeColor="text1"/>
          <w:kern w:val="0"/>
          <w:sz w:val="24"/>
          <w:szCs w:val="24"/>
        </w:rPr>
        <w:t>3000</w:t>
      </w:r>
      <w:r w:rsidRPr="009A5213">
        <w:rPr>
          <w:rFonts w:ascii="&amp;quot" w:eastAsia="宋体" w:hAnsi="&amp;quot" w:cs="宋体"/>
          <w:color w:val="000000" w:themeColor="text1"/>
          <w:kern w:val="0"/>
          <w:sz w:val="24"/>
          <w:szCs w:val="24"/>
        </w:rPr>
        <w:t>，公共基础课程学时一般占总学时的</w:t>
      </w:r>
      <w:r w:rsidRPr="009A5213">
        <w:rPr>
          <w:rFonts w:ascii="&amp;quot" w:eastAsia="宋体" w:hAnsi="&amp;quot" w:cs="宋体"/>
          <w:color w:val="000000" w:themeColor="text1"/>
          <w:kern w:val="0"/>
          <w:sz w:val="24"/>
          <w:szCs w:val="24"/>
        </w:rPr>
        <w:t>1/3</w:t>
      </w:r>
      <w:r w:rsidRPr="009A5213">
        <w:rPr>
          <w:rFonts w:ascii="&amp;quot" w:eastAsia="宋体" w:hAnsi="&amp;quot" w:cs="宋体"/>
          <w:color w:val="000000" w:themeColor="text1"/>
          <w:kern w:val="0"/>
          <w:sz w:val="24"/>
          <w:szCs w:val="24"/>
        </w:rPr>
        <w:t>；三年制高职总学时数不低于</w:t>
      </w:r>
      <w:r w:rsidRPr="009A5213">
        <w:rPr>
          <w:rFonts w:ascii="&amp;quot" w:eastAsia="宋体" w:hAnsi="&amp;quot" w:cs="宋体"/>
          <w:color w:val="000000" w:themeColor="text1"/>
          <w:kern w:val="0"/>
          <w:sz w:val="24"/>
          <w:szCs w:val="24"/>
        </w:rPr>
        <w:t>2500</w:t>
      </w:r>
      <w:r w:rsidRPr="009A5213">
        <w:rPr>
          <w:rFonts w:ascii="&amp;quot" w:eastAsia="宋体" w:hAnsi="&amp;quot" w:cs="宋体"/>
          <w:color w:val="000000" w:themeColor="text1"/>
          <w:kern w:val="0"/>
          <w:sz w:val="24"/>
          <w:szCs w:val="24"/>
        </w:rPr>
        <w:t>，鼓励学生自主学习，公共基础课程学时应当不少于总学时的</w:t>
      </w:r>
      <w:r w:rsidRPr="009A5213">
        <w:rPr>
          <w:rFonts w:ascii="&amp;quot" w:eastAsia="宋体" w:hAnsi="&amp;quot" w:cs="宋体"/>
          <w:color w:val="000000" w:themeColor="text1"/>
          <w:kern w:val="0"/>
          <w:sz w:val="24"/>
          <w:szCs w:val="24"/>
        </w:rPr>
        <w:t>1/4</w:t>
      </w:r>
      <w:r w:rsidRPr="009A5213">
        <w:rPr>
          <w:rFonts w:ascii="&amp;quot" w:eastAsia="宋体" w:hAnsi="&amp;quot" w:cs="宋体"/>
          <w:color w:val="000000" w:themeColor="text1"/>
          <w:kern w:val="0"/>
          <w:sz w:val="24"/>
          <w:szCs w:val="24"/>
        </w:rPr>
        <w:t>。中、高职选修课教学时数占总学时的比例均应当不少于</w:t>
      </w:r>
      <w:r w:rsidRPr="009A5213">
        <w:rPr>
          <w:rFonts w:ascii="&amp;quot" w:eastAsia="宋体" w:hAnsi="&amp;quot" w:cs="宋体"/>
          <w:color w:val="000000" w:themeColor="text1"/>
          <w:kern w:val="0"/>
          <w:sz w:val="24"/>
          <w:szCs w:val="24"/>
        </w:rPr>
        <w:t>10%</w:t>
      </w:r>
      <w:r w:rsidRPr="009A5213">
        <w:rPr>
          <w:rFonts w:ascii="&amp;quot" w:eastAsia="宋体" w:hAnsi="&amp;quot" w:cs="宋体"/>
          <w:color w:val="000000" w:themeColor="text1"/>
          <w:kern w:val="0"/>
          <w:sz w:val="24"/>
          <w:szCs w:val="24"/>
        </w:rPr>
        <w:t>。一般以</w:t>
      </w:r>
      <w:r w:rsidRPr="009A5213">
        <w:rPr>
          <w:rFonts w:ascii="&amp;quot" w:eastAsia="宋体" w:hAnsi="&amp;quot" w:cs="宋体"/>
          <w:color w:val="000000" w:themeColor="text1"/>
          <w:kern w:val="0"/>
          <w:sz w:val="24"/>
          <w:szCs w:val="24"/>
        </w:rPr>
        <w:t>16—18</w:t>
      </w:r>
      <w:r w:rsidRPr="009A5213">
        <w:rPr>
          <w:rFonts w:ascii="&amp;quot" w:eastAsia="宋体" w:hAnsi="&amp;quot" w:cs="宋体"/>
          <w:color w:val="000000" w:themeColor="text1"/>
          <w:kern w:val="0"/>
          <w:sz w:val="24"/>
          <w:szCs w:val="24"/>
        </w:rPr>
        <w:t>学时计为</w:t>
      </w:r>
      <w:r w:rsidRPr="009A5213">
        <w:rPr>
          <w:rFonts w:ascii="&amp;quot" w:eastAsia="宋体" w:hAnsi="&amp;quot" w:cs="宋体"/>
          <w:color w:val="000000" w:themeColor="text1"/>
          <w:kern w:val="0"/>
          <w:sz w:val="24"/>
          <w:szCs w:val="24"/>
        </w:rPr>
        <w:t>1</w:t>
      </w:r>
      <w:r w:rsidRPr="009A5213">
        <w:rPr>
          <w:rFonts w:ascii="&amp;quot" w:eastAsia="宋体" w:hAnsi="&amp;quot" w:cs="宋体"/>
          <w:color w:val="000000" w:themeColor="text1"/>
          <w:kern w:val="0"/>
          <w:sz w:val="24"/>
          <w:szCs w:val="24"/>
        </w:rPr>
        <w:t>个学分。鼓励将学生取得的行业企业认可度高的有关职业技能等级证书或已掌握的有关技术技能，按一定规则折算为学历教育相应学分。</w:t>
      </w:r>
    </w:p>
    <w:p w14:paraId="7016FFBE"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（四）强化实践环节。加强实践性教学，</w:t>
      </w:r>
      <w:r w:rsidRPr="009A5213">
        <w:rPr>
          <w:rFonts w:ascii="&amp;quot" w:eastAsia="宋体" w:hAnsi="&amp;quot" w:cs="宋体"/>
          <w:color w:val="000000" w:themeColor="text1"/>
          <w:kern w:val="0"/>
          <w:sz w:val="24"/>
          <w:szCs w:val="24"/>
          <w:highlight w:val="yellow"/>
        </w:rPr>
        <w:t>实践性教学学时原则上占总学时数</w:t>
      </w:r>
      <w:r w:rsidRPr="009A5213">
        <w:rPr>
          <w:rFonts w:ascii="&amp;quot" w:eastAsia="宋体" w:hAnsi="&amp;quot" w:cs="宋体"/>
          <w:color w:val="000000" w:themeColor="text1"/>
          <w:kern w:val="0"/>
          <w:sz w:val="24"/>
          <w:szCs w:val="24"/>
          <w:highlight w:val="yellow"/>
        </w:rPr>
        <w:t>50%</w:t>
      </w:r>
      <w:r w:rsidRPr="009A5213">
        <w:rPr>
          <w:rFonts w:ascii="&amp;quot" w:eastAsia="宋体" w:hAnsi="&amp;quot" w:cs="宋体"/>
          <w:color w:val="000000" w:themeColor="text1"/>
          <w:kern w:val="0"/>
          <w:sz w:val="24"/>
          <w:szCs w:val="24"/>
          <w:highlight w:val="yellow"/>
        </w:rPr>
        <w:t>以上。</w:t>
      </w:r>
      <w:r w:rsidRPr="009A5213">
        <w:rPr>
          <w:rFonts w:ascii="&amp;quot" w:eastAsia="宋体" w:hAnsi="&amp;quot" w:cs="宋体"/>
          <w:color w:val="000000" w:themeColor="text1"/>
          <w:kern w:val="0"/>
          <w:sz w:val="24"/>
          <w:szCs w:val="24"/>
        </w:rPr>
        <w:t>要积极推行认知实习、</w:t>
      </w:r>
      <w:proofErr w:type="gramStart"/>
      <w:r w:rsidRPr="009A5213">
        <w:rPr>
          <w:rFonts w:ascii="&amp;quot" w:eastAsia="宋体" w:hAnsi="&amp;quot" w:cs="宋体"/>
          <w:color w:val="000000" w:themeColor="text1"/>
          <w:kern w:val="0"/>
          <w:sz w:val="24"/>
          <w:szCs w:val="24"/>
        </w:rPr>
        <w:t>跟岗实习</w:t>
      </w:r>
      <w:proofErr w:type="gramEnd"/>
      <w:r w:rsidRPr="009A5213">
        <w:rPr>
          <w:rFonts w:ascii="&amp;quot" w:eastAsia="宋体" w:hAnsi="&amp;quot" w:cs="宋体"/>
          <w:color w:val="000000" w:themeColor="text1"/>
          <w:kern w:val="0"/>
          <w:sz w:val="24"/>
          <w:szCs w:val="24"/>
        </w:rPr>
        <w:t>、顶岗实习等多种实习方式，强化以育人为目标的实习实</w:t>
      </w:r>
      <w:proofErr w:type="gramStart"/>
      <w:r w:rsidRPr="009A5213">
        <w:rPr>
          <w:rFonts w:ascii="&amp;quot" w:eastAsia="宋体" w:hAnsi="&amp;quot" w:cs="宋体"/>
          <w:color w:val="000000" w:themeColor="text1"/>
          <w:kern w:val="0"/>
          <w:sz w:val="24"/>
          <w:szCs w:val="24"/>
        </w:rPr>
        <w:t>训考核</w:t>
      </w:r>
      <w:proofErr w:type="gramEnd"/>
      <w:r w:rsidRPr="009A5213">
        <w:rPr>
          <w:rFonts w:ascii="&amp;quot" w:eastAsia="宋体" w:hAnsi="&amp;quot" w:cs="宋体"/>
          <w:color w:val="000000" w:themeColor="text1"/>
          <w:kern w:val="0"/>
          <w:sz w:val="24"/>
          <w:szCs w:val="24"/>
        </w:rPr>
        <w:t>评价。学生顶岗实习时间一般为</w:t>
      </w:r>
      <w:r w:rsidRPr="009A5213">
        <w:rPr>
          <w:rFonts w:ascii="&amp;quot" w:eastAsia="宋体" w:hAnsi="&amp;quot" w:cs="宋体"/>
          <w:color w:val="000000" w:themeColor="text1"/>
          <w:kern w:val="0"/>
          <w:sz w:val="24"/>
          <w:szCs w:val="24"/>
        </w:rPr>
        <w:t>6</w:t>
      </w:r>
      <w:r w:rsidRPr="009A5213">
        <w:rPr>
          <w:rFonts w:ascii="&amp;quot" w:eastAsia="宋体" w:hAnsi="&amp;quot" w:cs="宋体"/>
          <w:color w:val="000000" w:themeColor="text1"/>
          <w:kern w:val="0"/>
          <w:sz w:val="24"/>
          <w:szCs w:val="24"/>
        </w:rPr>
        <w:t>个月，可根据专业实际，集中或分阶段安排。推动职业院校建好用好各类实训基地，强化学生实习实训。统筹推进文化育人、实践育人、活动育人，广泛开展各类社会实践活动。</w:t>
      </w:r>
    </w:p>
    <w:p w14:paraId="3D5E1E40"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lastRenderedPageBreak/>
        <w:t xml:space="preserve">　　（五）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清考</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行为。</w:t>
      </w:r>
    </w:p>
    <w:p w14:paraId="5EBB4B66"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（六）促进书证融通。鼓励学校积极参与实施</w:t>
      </w:r>
      <w:r w:rsidRPr="009A5213">
        <w:rPr>
          <w:rFonts w:ascii="&amp;quot" w:eastAsia="宋体" w:hAnsi="&amp;quot" w:cs="宋体"/>
          <w:color w:val="000000" w:themeColor="text1"/>
          <w:kern w:val="0"/>
          <w:sz w:val="24"/>
          <w:szCs w:val="24"/>
        </w:rPr>
        <w:t>1+X</w:t>
      </w:r>
      <w:r w:rsidRPr="009A5213">
        <w:rPr>
          <w:rFonts w:ascii="&amp;quot" w:eastAsia="宋体" w:hAnsi="&amp;quot" w:cs="宋体"/>
          <w:color w:val="000000" w:themeColor="text1"/>
          <w:kern w:val="0"/>
          <w:sz w:val="24"/>
          <w:szCs w:val="24"/>
        </w:rPr>
        <w:t>证书制度试点，将职业技能等级标准有关内容及要求有机融入专业课程教学，优化专业人才培养方案。同步参与职业教育国家</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学分银行</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试点，探索建立有关工作机制，对学历证书和职业技能等级证书所体现的学习成果进行登记和存储，计入个人学习账号，尝试学习成果的认定、积累与转换。</w:t>
      </w:r>
    </w:p>
    <w:p w14:paraId="52487334"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七）加强分类指导。鼓励学校结合实际，制订体现不同学校和不同专业类别特点的专业人才培养方案。对退役军人、下岗职工、农民工和新型职业农民等群体单独编班，在标准不降的前提下，单独编制专业人才培养方案，实行弹性学习时间和多元教学模式。实行中高职贯通培养的专业，结合实际情况灵活制订相应的人才培养方案。</w:t>
      </w:r>
    </w:p>
    <w:p w14:paraId="407861FD"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b/>
          <w:bCs/>
          <w:color w:val="000000" w:themeColor="text1"/>
          <w:kern w:val="0"/>
          <w:sz w:val="24"/>
          <w:szCs w:val="24"/>
          <w:bdr w:val="none" w:sz="0" w:space="0" w:color="auto" w:frame="1"/>
        </w:rPr>
        <w:t xml:space="preserve">　　三、制订程序</w:t>
      </w:r>
    </w:p>
    <w:p w14:paraId="6554076A"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一）规划与设计。学校应当根据本意见要求，统筹规划，制定专业人才培养方案制（修）订的具体工作方案。成立由行业企业专家、教科研人员、一线教师和学生（毕业生）代表组成的专业建设委员会，共同做好专业人才培养方案制（修）订工作。</w:t>
      </w:r>
    </w:p>
    <w:p w14:paraId="63AD6BE9" w14:textId="133043E1"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（二）调研与分析。各专业建设委员会要做好行业企业调研、毕业生跟踪调研和在校生学情调</w:t>
      </w:r>
      <w:proofErr w:type="gramStart"/>
      <w:r w:rsidRPr="009A5213">
        <w:rPr>
          <w:rFonts w:ascii="&amp;quot" w:eastAsia="宋体" w:hAnsi="&amp;quot" w:cs="宋体"/>
          <w:color w:val="000000" w:themeColor="text1"/>
          <w:kern w:val="0"/>
          <w:sz w:val="24"/>
          <w:szCs w:val="24"/>
        </w:rPr>
        <w:t>研</w:t>
      </w:r>
      <w:proofErr w:type="gramEnd"/>
      <w:r w:rsidRPr="009A5213">
        <w:rPr>
          <w:rFonts w:ascii="&amp;quot" w:eastAsia="宋体" w:hAnsi="&amp;quot" w:cs="宋体"/>
          <w:color w:val="000000" w:themeColor="text1"/>
          <w:kern w:val="0"/>
          <w:sz w:val="24"/>
          <w:szCs w:val="24"/>
        </w:rPr>
        <w:t>，分析产业发展趋势和行业企业人才需求，明确本专业面向的职业岗位（群）所需要的知识、能力、素质，形成</w:t>
      </w:r>
      <w:r w:rsidRPr="009A5213">
        <w:rPr>
          <w:rFonts w:ascii="&amp;quot" w:eastAsia="宋体" w:hAnsi="&amp;quot" w:cs="宋体"/>
          <w:b/>
          <w:bCs/>
          <w:color w:val="000000" w:themeColor="text1"/>
          <w:kern w:val="0"/>
          <w:sz w:val="24"/>
          <w:szCs w:val="24"/>
        </w:rPr>
        <w:t>专业人才培养调研报告</w:t>
      </w:r>
      <w:r w:rsidRPr="009A5213">
        <w:rPr>
          <w:rFonts w:ascii="&amp;quot" w:eastAsia="宋体" w:hAnsi="&amp;quot" w:cs="宋体"/>
          <w:color w:val="000000" w:themeColor="text1"/>
          <w:kern w:val="0"/>
          <w:sz w:val="24"/>
          <w:szCs w:val="24"/>
        </w:rPr>
        <w:t>。</w:t>
      </w:r>
    </w:p>
    <w:p w14:paraId="0F11B3E5" w14:textId="4637F598"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三）起草与审定。结合实际落实专业教学标准，准确定位专业人才培养目标与培养规格，合理构建课程体系、安排教学进程，明确教学内容、教学方法、教学资源、教学条件保障等要求。学校组织由行业企业、教研机构、校内外一线</w:t>
      </w:r>
      <w:r w:rsidR="00C77198" w:rsidRPr="009A5213">
        <w:rPr>
          <w:rFonts w:ascii="&amp;quot" w:eastAsia="宋体" w:hAnsi="&amp;quot" w:cs="宋体" w:hint="eastAsia"/>
          <w:color w:val="000000" w:themeColor="text1"/>
          <w:kern w:val="0"/>
          <w:sz w:val="24"/>
          <w:szCs w:val="24"/>
        </w:rPr>
        <w:t xml:space="preserve">  </w:t>
      </w:r>
      <w:r w:rsidRPr="009A5213">
        <w:rPr>
          <w:rFonts w:ascii="&amp;quot" w:eastAsia="宋体" w:hAnsi="&amp;quot" w:cs="宋体"/>
          <w:color w:val="000000" w:themeColor="text1"/>
          <w:kern w:val="0"/>
          <w:sz w:val="24"/>
          <w:szCs w:val="24"/>
        </w:rPr>
        <w:t>教师和学生代表等参加的论证会，对专业人才培养方案进行论证后，提交校级党组织会议审定。</w:t>
      </w:r>
    </w:p>
    <w:p w14:paraId="352F2166" w14:textId="415B637C"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（四）发布与更新。审定通过的专业人才培养方案，学校按程序发布执行，报上级教育行政部门备案，并通过学校网站等主动向社会公开，接受全社会监督</w:t>
      </w:r>
      <w:r w:rsidR="006E3ECE" w:rsidRPr="009A5213">
        <w:rPr>
          <w:rFonts w:ascii="&amp;quot" w:eastAsia="宋体" w:hAnsi="&amp;quot" w:cs="宋体" w:hint="eastAsia"/>
          <w:color w:val="000000" w:themeColor="text1"/>
          <w:kern w:val="0"/>
          <w:sz w:val="24"/>
          <w:szCs w:val="24"/>
        </w:rPr>
        <w:t xml:space="preserve"> </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lastRenderedPageBreak/>
        <w:t>学校应建立健全专业人才培养方案实施情况的评价、反馈与改进机制，根据经济社会发展需求、技术发展趋势和教育教学改革实际，及时优化调整。</w:t>
      </w:r>
    </w:p>
    <w:p w14:paraId="6C210B49"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b/>
          <w:bCs/>
          <w:color w:val="000000" w:themeColor="text1"/>
          <w:kern w:val="0"/>
          <w:sz w:val="24"/>
          <w:szCs w:val="24"/>
          <w:bdr w:val="none" w:sz="0" w:space="0" w:color="auto" w:frame="1"/>
        </w:rPr>
        <w:t xml:space="preserve">　　四、实施要求</w:t>
      </w:r>
    </w:p>
    <w:p w14:paraId="4ABAE96D"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一）全面加强党的领导。加强党的领导是做好职业院校专业人才培养方案制订与实施工作的根本保证。职业院校在地方党委领导下，坚持以习近平新时代中国特色社会主义思想为指导，切实加强对专业人才培养方案制订与实施工作的领导。职业院校校级党组织会议和校长办公会要定期研究，书记、校长及分管负责人要经常性研究专业人才培养方案制订与实施。职业院校党组织负责人、校长是专业人才培养方案制订与实施的第一责任人，要把主要精力放到教育教学工作上来。</w:t>
      </w:r>
    </w:p>
    <w:p w14:paraId="7F99E8D0"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（二）强化课程思政。积极构建</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思政课程</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课程思政</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大格局，推进全员全过程全方位</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三全育人</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，实现思想政治教育与技术技能培养的有机统一。结合职业院校学生特点，</w:t>
      </w:r>
      <w:proofErr w:type="gramStart"/>
      <w:r w:rsidRPr="009A5213">
        <w:rPr>
          <w:rFonts w:ascii="&amp;quot" w:eastAsia="宋体" w:hAnsi="&amp;quot" w:cs="宋体"/>
          <w:color w:val="000000" w:themeColor="text1"/>
          <w:kern w:val="0"/>
          <w:sz w:val="24"/>
          <w:szCs w:val="24"/>
        </w:rPr>
        <w:t>创新思政课程</w:t>
      </w:r>
      <w:proofErr w:type="gramEnd"/>
      <w:r w:rsidRPr="009A5213">
        <w:rPr>
          <w:rFonts w:ascii="&amp;quot" w:eastAsia="宋体" w:hAnsi="&amp;quot" w:cs="宋体"/>
          <w:color w:val="000000" w:themeColor="text1"/>
          <w:kern w:val="0"/>
          <w:sz w:val="24"/>
          <w:szCs w:val="24"/>
        </w:rPr>
        <w:t>教学模式。强化专业课教师立德树人意识，结合不同专业人才培养特点和专业能力素质要求，梳理每一门课程蕴含的思想政治教育元素，发挥专业课程承载的思想政治教育功能，推动专业课教学与思想政治理论课教学紧密结合、同向同行。</w:t>
      </w:r>
    </w:p>
    <w:p w14:paraId="4E857B2F"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（三）组织开发专业课程标准和教案。要根据专业人才培养方案总体要求，制（修）</w:t>
      </w:r>
      <w:proofErr w:type="gramStart"/>
      <w:r w:rsidRPr="009A5213">
        <w:rPr>
          <w:rFonts w:ascii="&amp;quot" w:eastAsia="宋体" w:hAnsi="&amp;quot" w:cs="宋体"/>
          <w:color w:val="000000" w:themeColor="text1"/>
          <w:kern w:val="0"/>
          <w:sz w:val="24"/>
          <w:szCs w:val="24"/>
        </w:rPr>
        <w:t>订专业</w:t>
      </w:r>
      <w:proofErr w:type="gramEnd"/>
      <w:r w:rsidRPr="009A5213">
        <w:rPr>
          <w:rFonts w:ascii="&amp;quot" w:eastAsia="宋体" w:hAnsi="&amp;quot" w:cs="宋体"/>
          <w:color w:val="000000" w:themeColor="text1"/>
          <w:kern w:val="0"/>
          <w:sz w:val="24"/>
          <w:szCs w:val="24"/>
        </w:rPr>
        <w:t>课程标准，明确课程目标，优化课程内容，规范教学过程，及时将新技术、新工艺、新规范纳入课程标准和教学内容。要指导教师准确把握课程教学要求，规范编写、严格执行教案，做好课程总体设计，按程序选用教材，合理运用各类教学资源，做好教学组织实施。</w:t>
      </w:r>
    </w:p>
    <w:p w14:paraId="71D38B38"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四）深化教师、教材、教法改革。建设符合项目式、模块化教学需要的教学创新团队，不断优化教师能力结构。健全教材选用制度，选用体现新技术、新工艺、新规范等的高质量教材，引入典型生产案例。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B90D8AE"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lastRenderedPageBreak/>
        <w:t xml:space="preserve">　　（五）推进信息技术与教学有机融合。适应</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互联网</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职业教育</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新要求，全面提升教师信息技术应用能力，推动大数据、人工智能、虚拟现实等现代信息技术在教育教学中的广泛应用，积极推动教师角色的转变和教育理念、教学观念、教学内容、教学方法以及教学评价等方面的改革。加快建设智能化教学支持环境，建设能够满足多样化需求的课程资源，创新服务供给模式，服务学生终身学习。</w:t>
      </w:r>
    </w:p>
    <w:p w14:paraId="5ED5766F"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六）改进学习过程管理与评价。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3E2D5764"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b/>
          <w:bCs/>
          <w:color w:val="000000" w:themeColor="text1"/>
          <w:kern w:val="0"/>
          <w:sz w:val="24"/>
          <w:szCs w:val="24"/>
          <w:bdr w:val="none" w:sz="0" w:space="0" w:color="auto" w:frame="1"/>
        </w:rPr>
        <w:t xml:space="preserve">　　五、监督与指导</w:t>
      </w:r>
    </w:p>
    <w:p w14:paraId="6C7E73B6"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国务院教育行政部门负责定期修订发布中职、高职专业目录，制订发布职业教育国家教学标准，宏观指导专业人才培养方案制订与实施工作。省级教育行政部门要结合区域实际进一步提出指导意见或具体要求，推动国家教学标准落地实施；要建立抽查制度，对本地区职业院校专业人才培养方案制订、公开和实施情况进行定期检查评价，并公布检查结果。市级教育行政部门负责指导、检查、监督本地区中等职业学校专业人才培养方案制订与实施工作，并做好备案和汇总。充分发挥地方职业教育教研机构的研究咨询作用，组织开展有关交流研讨活动，指导和参与本地区职业院校专业人才培养方案制订工作。鼓励产教融合型企业、产教融合实训基地等参与专业人才培养方案的制订和实施，发挥行业、企业、家长等的作用，形成多元监督机制。</w:t>
      </w:r>
    </w:p>
    <w:p w14:paraId="4A2A0BE5" w14:textId="77777777" w:rsidR="000172B0" w:rsidRPr="009A5213" w:rsidRDefault="000172B0" w:rsidP="000172B0">
      <w:pPr>
        <w:widowControl/>
        <w:spacing w:line="480" w:lineRule="atLeas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 xml:space="preserve">　　《教育部关于制定中等职业学校教学计划的原则意见》（教职成〔</w:t>
      </w:r>
      <w:r w:rsidRPr="009A5213">
        <w:rPr>
          <w:rFonts w:ascii="&amp;quot" w:eastAsia="宋体" w:hAnsi="&amp;quot" w:cs="宋体"/>
          <w:color w:val="000000" w:themeColor="text1"/>
          <w:kern w:val="0"/>
          <w:sz w:val="24"/>
          <w:szCs w:val="24"/>
        </w:rPr>
        <w:t>2009</w:t>
      </w:r>
      <w:r w:rsidRPr="009A5213">
        <w:rPr>
          <w:rFonts w:ascii="&amp;quot" w:eastAsia="宋体" w:hAnsi="&amp;quot" w:cs="宋体"/>
          <w:color w:val="000000" w:themeColor="text1"/>
          <w:kern w:val="0"/>
          <w:sz w:val="24"/>
          <w:szCs w:val="24"/>
        </w:rPr>
        <w:t>〕</w:t>
      </w:r>
      <w:r w:rsidRPr="009A5213">
        <w:rPr>
          <w:rFonts w:ascii="&amp;quot" w:eastAsia="宋体" w:hAnsi="&amp;quot" w:cs="宋体"/>
          <w:color w:val="000000" w:themeColor="text1"/>
          <w:kern w:val="0"/>
          <w:sz w:val="24"/>
          <w:szCs w:val="24"/>
        </w:rPr>
        <w:t>2</w:t>
      </w:r>
      <w:r w:rsidRPr="009A5213">
        <w:rPr>
          <w:rFonts w:ascii="&amp;quot" w:eastAsia="宋体" w:hAnsi="&amp;quot" w:cs="宋体"/>
          <w:color w:val="000000" w:themeColor="text1"/>
          <w:kern w:val="0"/>
          <w:sz w:val="24"/>
          <w:szCs w:val="24"/>
        </w:rPr>
        <w:t>号）、《关于制订高职高专教育专业教学计划的原则意见》（</w:t>
      </w:r>
      <w:proofErr w:type="gramStart"/>
      <w:r w:rsidRPr="009A5213">
        <w:rPr>
          <w:rFonts w:ascii="&amp;quot" w:eastAsia="宋体" w:hAnsi="&amp;quot" w:cs="宋体"/>
          <w:color w:val="000000" w:themeColor="text1"/>
          <w:kern w:val="0"/>
          <w:sz w:val="24"/>
          <w:szCs w:val="24"/>
        </w:rPr>
        <w:t>教高〔</w:t>
      </w:r>
      <w:r w:rsidRPr="009A5213">
        <w:rPr>
          <w:rFonts w:ascii="&amp;quot" w:eastAsia="宋体" w:hAnsi="&amp;quot" w:cs="宋体"/>
          <w:color w:val="000000" w:themeColor="text1"/>
          <w:kern w:val="0"/>
          <w:sz w:val="24"/>
          <w:szCs w:val="24"/>
        </w:rPr>
        <w:t>2000</w:t>
      </w:r>
      <w:r w:rsidRPr="009A5213">
        <w:rPr>
          <w:rFonts w:ascii="&amp;quot" w:eastAsia="宋体" w:hAnsi="&amp;quot" w:cs="宋体"/>
          <w:color w:val="000000" w:themeColor="text1"/>
          <w:kern w:val="0"/>
          <w:sz w:val="24"/>
          <w:szCs w:val="24"/>
        </w:rPr>
        <w:t>〕</w:t>
      </w:r>
      <w:proofErr w:type="gramEnd"/>
      <w:r w:rsidRPr="009A5213">
        <w:rPr>
          <w:rFonts w:ascii="&amp;quot" w:eastAsia="宋体" w:hAnsi="&amp;quot" w:cs="宋体"/>
          <w:color w:val="000000" w:themeColor="text1"/>
          <w:kern w:val="0"/>
          <w:sz w:val="24"/>
          <w:szCs w:val="24"/>
        </w:rPr>
        <w:t>2</w:t>
      </w:r>
      <w:r w:rsidRPr="009A5213">
        <w:rPr>
          <w:rFonts w:ascii="&amp;quot" w:eastAsia="宋体" w:hAnsi="&amp;quot" w:cs="宋体"/>
          <w:color w:val="000000" w:themeColor="text1"/>
          <w:kern w:val="0"/>
          <w:sz w:val="24"/>
          <w:szCs w:val="24"/>
        </w:rPr>
        <w:t>号）自本意见印发之日起停止执行。</w:t>
      </w:r>
    </w:p>
    <w:p w14:paraId="4A1736EB" w14:textId="77777777" w:rsidR="000172B0" w:rsidRPr="009A5213" w:rsidRDefault="000172B0" w:rsidP="000172B0">
      <w:pPr>
        <w:widowControl/>
        <w:spacing w:line="480" w:lineRule="atLeast"/>
        <w:jc w:val="righ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教育部</w:t>
      </w:r>
    </w:p>
    <w:p w14:paraId="77A2B055" w14:textId="77777777" w:rsidR="000172B0" w:rsidRPr="009A5213" w:rsidRDefault="000172B0" w:rsidP="000172B0">
      <w:pPr>
        <w:widowControl/>
        <w:spacing w:line="480" w:lineRule="atLeast"/>
        <w:jc w:val="right"/>
        <w:rPr>
          <w:rFonts w:ascii="&amp;quot" w:eastAsia="宋体" w:hAnsi="&amp;quot" w:cs="宋体" w:hint="eastAsia"/>
          <w:color w:val="000000" w:themeColor="text1"/>
          <w:kern w:val="0"/>
          <w:sz w:val="24"/>
          <w:szCs w:val="24"/>
        </w:rPr>
      </w:pPr>
      <w:r w:rsidRPr="009A5213">
        <w:rPr>
          <w:rFonts w:ascii="&amp;quot" w:eastAsia="宋体" w:hAnsi="&amp;quot" w:cs="宋体"/>
          <w:color w:val="000000" w:themeColor="text1"/>
          <w:kern w:val="0"/>
          <w:sz w:val="24"/>
          <w:szCs w:val="24"/>
        </w:rPr>
        <w:t>2019</w:t>
      </w:r>
      <w:r w:rsidRPr="009A5213">
        <w:rPr>
          <w:rFonts w:ascii="&amp;quot" w:eastAsia="宋体" w:hAnsi="&amp;quot" w:cs="宋体"/>
          <w:color w:val="000000" w:themeColor="text1"/>
          <w:kern w:val="0"/>
          <w:sz w:val="24"/>
          <w:szCs w:val="24"/>
        </w:rPr>
        <w:t>年</w:t>
      </w:r>
      <w:r w:rsidRPr="009A5213">
        <w:rPr>
          <w:rFonts w:ascii="&amp;quot" w:eastAsia="宋体" w:hAnsi="&amp;quot" w:cs="宋体"/>
          <w:color w:val="000000" w:themeColor="text1"/>
          <w:kern w:val="0"/>
          <w:sz w:val="24"/>
          <w:szCs w:val="24"/>
        </w:rPr>
        <w:t>6</w:t>
      </w:r>
      <w:r w:rsidRPr="009A5213">
        <w:rPr>
          <w:rFonts w:ascii="&amp;quot" w:eastAsia="宋体" w:hAnsi="&amp;quot" w:cs="宋体"/>
          <w:color w:val="000000" w:themeColor="text1"/>
          <w:kern w:val="0"/>
          <w:sz w:val="24"/>
          <w:szCs w:val="24"/>
        </w:rPr>
        <w:t>月</w:t>
      </w:r>
      <w:r w:rsidRPr="009A5213">
        <w:rPr>
          <w:rFonts w:ascii="&amp;quot" w:eastAsia="宋体" w:hAnsi="&amp;quot" w:cs="宋体"/>
          <w:color w:val="000000" w:themeColor="text1"/>
          <w:kern w:val="0"/>
          <w:sz w:val="24"/>
          <w:szCs w:val="24"/>
        </w:rPr>
        <w:t>5</w:t>
      </w:r>
      <w:r w:rsidRPr="009A5213">
        <w:rPr>
          <w:rFonts w:ascii="&amp;quot" w:eastAsia="宋体" w:hAnsi="&amp;quot" w:cs="宋体"/>
          <w:color w:val="000000" w:themeColor="text1"/>
          <w:kern w:val="0"/>
          <w:sz w:val="24"/>
          <w:szCs w:val="24"/>
        </w:rPr>
        <w:t>日</w:t>
      </w:r>
    </w:p>
    <w:p w14:paraId="37539A5A" w14:textId="77777777" w:rsidR="00E923EB" w:rsidRPr="009A5213" w:rsidRDefault="00E923EB">
      <w:pPr>
        <w:rPr>
          <w:rFonts w:hint="eastAsia"/>
          <w:color w:val="000000" w:themeColor="text1"/>
        </w:rPr>
      </w:pPr>
    </w:p>
    <w:sectPr w:rsidR="00E923EB" w:rsidRPr="009A52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828E" w14:textId="77777777" w:rsidR="006375C6" w:rsidRDefault="006375C6" w:rsidP="00414105">
      <w:pPr>
        <w:rPr>
          <w:rFonts w:hint="eastAsia"/>
        </w:rPr>
      </w:pPr>
      <w:r>
        <w:separator/>
      </w:r>
    </w:p>
  </w:endnote>
  <w:endnote w:type="continuationSeparator" w:id="0">
    <w:p w14:paraId="049A4704" w14:textId="77777777" w:rsidR="006375C6" w:rsidRDefault="006375C6" w:rsidP="004141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mp;quo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49CC" w14:textId="77777777" w:rsidR="006375C6" w:rsidRDefault="006375C6" w:rsidP="00414105">
      <w:pPr>
        <w:rPr>
          <w:rFonts w:hint="eastAsia"/>
        </w:rPr>
      </w:pPr>
      <w:r>
        <w:separator/>
      </w:r>
    </w:p>
  </w:footnote>
  <w:footnote w:type="continuationSeparator" w:id="0">
    <w:p w14:paraId="2F2F6CDF" w14:textId="77777777" w:rsidR="006375C6" w:rsidRDefault="006375C6" w:rsidP="0041410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B0"/>
    <w:rsid w:val="000172B0"/>
    <w:rsid w:val="0002110D"/>
    <w:rsid w:val="00114E08"/>
    <w:rsid w:val="00174C0A"/>
    <w:rsid w:val="001B20E5"/>
    <w:rsid w:val="00286B67"/>
    <w:rsid w:val="00320748"/>
    <w:rsid w:val="00414105"/>
    <w:rsid w:val="004C7D5F"/>
    <w:rsid w:val="00503481"/>
    <w:rsid w:val="00627C4E"/>
    <w:rsid w:val="006375C6"/>
    <w:rsid w:val="006A391A"/>
    <w:rsid w:val="006A6AB8"/>
    <w:rsid w:val="006E3ECE"/>
    <w:rsid w:val="006F09E5"/>
    <w:rsid w:val="006F5C9C"/>
    <w:rsid w:val="0070248D"/>
    <w:rsid w:val="0075361E"/>
    <w:rsid w:val="007A60C4"/>
    <w:rsid w:val="00874D43"/>
    <w:rsid w:val="00893DE4"/>
    <w:rsid w:val="009A5213"/>
    <w:rsid w:val="009B6A54"/>
    <w:rsid w:val="009C70D3"/>
    <w:rsid w:val="009F28D5"/>
    <w:rsid w:val="00A115CD"/>
    <w:rsid w:val="00A11E2A"/>
    <w:rsid w:val="00AD723F"/>
    <w:rsid w:val="00B42A06"/>
    <w:rsid w:val="00B55379"/>
    <w:rsid w:val="00C40B96"/>
    <w:rsid w:val="00C77198"/>
    <w:rsid w:val="00CA45AE"/>
    <w:rsid w:val="00D308D0"/>
    <w:rsid w:val="00E23BA8"/>
    <w:rsid w:val="00E67FEA"/>
    <w:rsid w:val="00E923EB"/>
    <w:rsid w:val="00F11E11"/>
    <w:rsid w:val="00F25A06"/>
    <w:rsid w:val="00F403CF"/>
    <w:rsid w:val="00FA78DC"/>
    <w:rsid w:val="00FE5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78614"/>
  <w15:chartTrackingRefBased/>
  <w15:docId w15:val="{8A38B98A-98E6-49E4-8E5E-C033C7105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172B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172B0"/>
    <w:rPr>
      <w:rFonts w:ascii="宋体" w:eastAsia="宋体" w:hAnsi="宋体" w:cs="宋体"/>
      <w:b/>
      <w:bCs/>
      <w:kern w:val="36"/>
      <w:sz w:val="48"/>
      <w:szCs w:val="48"/>
    </w:rPr>
  </w:style>
  <w:style w:type="paragraph" w:styleId="a3">
    <w:name w:val="Normal (Web)"/>
    <w:basedOn w:val="a"/>
    <w:uiPriority w:val="99"/>
    <w:semiHidden/>
    <w:unhideWhenUsed/>
    <w:rsid w:val="000172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172B0"/>
    <w:rPr>
      <w:b/>
      <w:bCs/>
    </w:rPr>
  </w:style>
  <w:style w:type="paragraph" w:styleId="a5">
    <w:name w:val="header"/>
    <w:basedOn w:val="a"/>
    <w:link w:val="a6"/>
    <w:uiPriority w:val="99"/>
    <w:unhideWhenUsed/>
    <w:rsid w:val="0041410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14105"/>
    <w:rPr>
      <w:sz w:val="18"/>
      <w:szCs w:val="18"/>
    </w:rPr>
  </w:style>
  <w:style w:type="paragraph" w:styleId="a7">
    <w:name w:val="footer"/>
    <w:basedOn w:val="a"/>
    <w:link w:val="a8"/>
    <w:uiPriority w:val="99"/>
    <w:unhideWhenUsed/>
    <w:rsid w:val="00414105"/>
    <w:pPr>
      <w:tabs>
        <w:tab w:val="center" w:pos="4153"/>
        <w:tab w:val="right" w:pos="8306"/>
      </w:tabs>
      <w:snapToGrid w:val="0"/>
      <w:jc w:val="left"/>
    </w:pPr>
    <w:rPr>
      <w:sz w:val="18"/>
      <w:szCs w:val="18"/>
    </w:rPr>
  </w:style>
  <w:style w:type="character" w:customStyle="1" w:styleId="a8">
    <w:name w:val="页脚 字符"/>
    <w:basedOn w:val="a0"/>
    <w:link w:val="a7"/>
    <w:uiPriority w:val="99"/>
    <w:rsid w:val="004141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325610">
      <w:bodyDiv w:val="1"/>
      <w:marLeft w:val="0"/>
      <w:marRight w:val="0"/>
      <w:marTop w:val="0"/>
      <w:marBottom w:val="0"/>
      <w:divBdr>
        <w:top w:val="none" w:sz="0" w:space="0" w:color="auto"/>
        <w:left w:val="none" w:sz="0" w:space="0" w:color="auto"/>
        <w:bottom w:val="none" w:sz="0" w:space="0" w:color="auto"/>
        <w:right w:val="none" w:sz="0" w:space="0" w:color="auto"/>
      </w:divBdr>
      <w:divsChild>
        <w:div w:id="1190946626">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6</Pages>
  <Words>2562</Words>
  <Characters>2563</Characters>
  <Application>Microsoft Office Word</Application>
  <DocSecurity>0</DocSecurity>
  <Lines>88</Lines>
  <Paragraphs>43</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小平 吴</cp:lastModifiedBy>
  <cp:revision>18</cp:revision>
  <dcterms:created xsi:type="dcterms:W3CDTF">2019-06-22T09:06:00Z</dcterms:created>
  <dcterms:modified xsi:type="dcterms:W3CDTF">2026-06-01T09:39:00Z</dcterms:modified>
</cp:coreProperties>
</file>