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BC202" w14:textId="77777777" w:rsidR="003E0907" w:rsidRPr="003E0907" w:rsidRDefault="003E0907" w:rsidP="003E0907">
      <w:pPr>
        <w:widowControl/>
        <w:spacing w:line="360" w:lineRule="atLeast"/>
        <w:jc w:val="center"/>
        <w:rPr>
          <w:rFonts w:ascii="Arial" w:hAnsi="Arial" w:cs="Arial"/>
          <w:color w:val="333333"/>
          <w:kern w:val="0"/>
          <w:szCs w:val="21"/>
        </w:rPr>
      </w:pPr>
      <w:r w:rsidRPr="003E0907">
        <w:rPr>
          <w:rFonts w:ascii="Arial" w:hAnsi="Arial" w:cs="Arial"/>
          <w:b/>
          <w:bCs/>
          <w:color w:val="333333"/>
          <w:kern w:val="0"/>
          <w:szCs w:val="21"/>
        </w:rPr>
        <w:t>教育部关于加强大中小学国家安全教育的实施意见</w:t>
      </w:r>
    </w:p>
    <w:p w14:paraId="106EAA4F" w14:textId="77777777" w:rsidR="003E0907" w:rsidRPr="003E0907" w:rsidRDefault="003E0907" w:rsidP="003E0907">
      <w:pPr>
        <w:widowControl/>
        <w:spacing w:line="360" w:lineRule="atLeast"/>
        <w:jc w:val="center"/>
        <w:rPr>
          <w:rFonts w:ascii="Arial" w:hAnsi="Arial" w:cs="Arial"/>
          <w:color w:val="333333"/>
          <w:kern w:val="0"/>
          <w:szCs w:val="21"/>
        </w:rPr>
      </w:pPr>
      <w:proofErr w:type="gramStart"/>
      <w:r w:rsidRPr="003E0907">
        <w:rPr>
          <w:rFonts w:ascii="Arial" w:hAnsi="Arial" w:cs="Arial"/>
          <w:color w:val="333333"/>
          <w:kern w:val="0"/>
          <w:szCs w:val="21"/>
        </w:rPr>
        <w:t>教思政</w:t>
      </w:r>
      <w:proofErr w:type="gramEnd"/>
      <w:r w:rsidRPr="003E0907">
        <w:rPr>
          <w:rFonts w:ascii="Arial" w:hAnsi="Arial" w:cs="Arial"/>
          <w:color w:val="333333"/>
          <w:kern w:val="0"/>
          <w:szCs w:val="21"/>
        </w:rPr>
        <w:t>〔</w:t>
      </w:r>
      <w:r w:rsidRPr="003E0907">
        <w:rPr>
          <w:rFonts w:ascii="Arial" w:hAnsi="Arial" w:cs="Arial"/>
          <w:color w:val="333333"/>
          <w:kern w:val="0"/>
          <w:szCs w:val="21"/>
        </w:rPr>
        <w:t>2018</w:t>
      </w:r>
      <w:r w:rsidRPr="003E0907">
        <w:rPr>
          <w:rFonts w:ascii="Arial" w:hAnsi="Arial" w:cs="Arial"/>
          <w:color w:val="333333"/>
          <w:kern w:val="0"/>
          <w:szCs w:val="21"/>
        </w:rPr>
        <w:t>〕</w:t>
      </w:r>
      <w:r w:rsidRPr="003E0907">
        <w:rPr>
          <w:rFonts w:ascii="Arial" w:hAnsi="Arial" w:cs="Arial"/>
          <w:color w:val="333333"/>
          <w:kern w:val="0"/>
          <w:szCs w:val="21"/>
        </w:rPr>
        <w:t>1</w:t>
      </w:r>
      <w:r w:rsidRPr="003E0907">
        <w:rPr>
          <w:rFonts w:ascii="Arial" w:hAnsi="Arial" w:cs="Arial"/>
          <w:color w:val="333333"/>
          <w:kern w:val="0"/>
          <w:szCs w:val="21"/>
        </w:rPr>
        <w:t>号</w:t>
      </w:r>
    </w:p>
    <w:p w14:paraId="00885B8A" w14:textId="77777777" w:rsidR="003E0907" w:rsidRPr="003E0907" w:rsidRDefault="003E0907" w:rsidP="003E0907">
      <w:pPr>
        <w:widowControl/>
        <w:spacing w:line="360" w:lineRule="atLeast"/>
        <w:jc w:val="left"/>
        <w:rPr>
          <w:rFonts w:ascii="Arial" w:hAnsi="Arial" w:cs="Arial"/>
          <w:color w:val="333333"/>
          <w:kern w:val="0"/>
          <w:szCs w:val="21"/>
        </w:rPr>
      </w:pPr>
      <w:r w:rsidRPr="003E0907">
        <w:rPr>
          <w:rFonts w:ascii="Arial" w:hAnsi="Arial" w:cs="Arial"/>
          <w:color w:val="333333"/>
          <w:kern w:val="0"/>
          <w:szCs w:val="21"/>
        </w:rPr>
        <w:t>各省、自治区、直辖市教育厅（教委）、新疆生产建设兵团教育局，部属各高等学校：</w:t>
      </w:r>
    </w:p>
    <w:p w14:paraId="0A2C7183"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为深入贯彻党的十九大精神和习近平总书记总体国家安全观，落实党中央关于加强大中小学国家安全教育有关文件精神和</w:t>
      </w:r>
      <w:r w:rsidRPr="003E0907">
        <w:rPr>
          <w:rFonts w:ascii="Arial" w:hAnsi="Arial" w:cs="Arial"/>
          <w:color w:val="333333"/>
          <w:kern w:val="0"/>
          <w:szCs w:val="21"/>
        </w:rPr>
        <w:t>“</w:t>
      </w:r>
      <w:r w:rsidRPr="003E0907">
        <w:rPr>
          <w:rFonts w:ascii="Arial" w:hAnsi="Arial" w:cs="Arial"/>
          <w:color w:val="333333"/>
          <w:kern w:val="0"/>
          <w:szCs w:val="21"/>
        </w:rPr>
        <w:t>将国家安全教育纳入国民教育体系</w:t>
      </w:r>
      <w:r w:rsidRPr="003E0907">
        <w:rPr>
          <w:rFonts w:ascii="Arial" w:hAnsi="Arial" w:cs="Arial"/>
          <w:color w:val="333333"/>
          <w:kern w:val="0"/>
          <w:szCs w:val="21"/>
        </w:rPr>
        <w:t>”</w:t>
      </w:r>
      <w:r w:rsidRPr="003E0907">
        <w:rPr>
          <w:rFonts w:ascii="Arial" w:hAnsi="Arial" w:cs="Arial"/>
          <w:color w:val="333333"/>
          <w:kern w:val="0"/>
          <w:szCs w:val="21"/>
        </w:rPr>
        <w:t>的法定要求，结合教育系统实际，现就做好大中小学国家安全教育相关工作提出以下实施意见。</w:t>
      </w:r>
    </w:p>
    <w:p w14:paraId="660B60CA"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一、总体要求和目标任务</w:t>
      </w:r>
    </w:p>
    <w:p w14:paraId="5D8D258C"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一）深刻认识加强大中小学国家安全教育的重要性。党中央高度重视国家安全，将坚持总体国家安全观纳入新时代坚持和发展中国特色社会主义的基本方略并写入党章。党的十九大报告强调要加强国家安全教育，增强全党全国人民国家安全意识，推动全社会形成维护国家安全的强大合力。加强大中小学国家安全教育，使广</w:t>
      </w:r>
      <w:hyperlink r:id="rId4" w:tgtFrame="_blank" w:history="1">
        <w:r w:rsidRPr="003E0907">
          <w:rPr>
            <w:rFonts w:ascii="Arial" w:hAnsi="Arial" w:cs="Arial"/>
            <w:color w:val="136EC2"/>
            <w:kern w:val="0"/>
            <w:szCs w:val="21"/>
            <w:u w:val="single"/>
          </w:rPr>
          <w:t>大学生</w:t>
        </w:r>
      </w:hyperlink>
      <w:r w:rsidRPr="003E0907">
        <w:rPr>
          <w:rFonts w:ascii="Arial" w:hAnsi="Arial" w:cs="Arial"/>
          <w:color w:val="333333"/>
          <w:kern w:val="0"/>
          <w:szCs w:val="21"/>
        </w:rPr>
        <w:t>牢固树立国家安全意识，是立德树人的重要任务，是全民国家安全教育的重要内容，是党和国家的一项基础性、长期性、战略性工程，事关人民安居乐业，事关党和国家兴旺发达、长治久安。</w:t>
      </w:r>
    </w:p>
    <w:p w14:paraId="0AE64D45"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二）准确把握加强大中小学国家安全教育的总体要求。全面贯彻落实党的十九大精神，以习近平新时代中国特色社会主义思想为指导，坚持和加强党对国家安全教育的领导，全面落实党的教育方针，服务统筹推进</w:t>
      </w:r>
      <w:r w:rsidRPr="003E0907">
        <w:rPr>
          <w:rFonts w:ascii="Arial" w:hAnsi="Arial" w:cs="Arial"/>
          <w:color w:val="333333"/>
          <w:kern w:val="0"/>
          <w:szCs w:val="21"/>
        </w:rPr>
        <w:t>“</w:t>
      </w:r>
      <w:r w:rsidRPr="003E0907">
        <w:rPr>
          <w:rFonts w:ascii="Arial" w:hAnsi="Arial" w:cs="Arial"/>
          <w:color w:val="333333"/>
          <w:kern w:val="0"/>
          <w:szCs w:val="21"/>
        </w:rPr>
        <w:t>五位一体</w:t>
      </w:r>
      <w:r w:rsidRPr="003E0907">
        <w:rPr>
          <w:rFonts w:ascii="Arial" w:hAnsi="Arial" w:cs="Arial"/>
          <w:color w:val="333333"/>
          <w:kern w:val="0"/>
          <w:szCs w:val="21"/>
        </w:rPr>
        <w:t>”</w:t>
      </w:r>
      <w:r w:rsidRPr="003E0907">
        <w:rPr>
          <w:rFonts w:ascii="Arial" w:hAnsi="Arial" w:cs="Arial"/>
          <w:color w:val="333333"/>
          <w:kern w:val="0"/>
          <w:szCs w:val="21"/>
        </w:rPr>
        <w:t>总体布局和协调推进</w:t>
      </w:r>
      <w:r w:rsidRPr="003E0907">
        <w:rPr>
          <w:rFonts w:ascii="Arial" w:hAnsi="Arial" w:cs="Arial"/>
          <w:color w:val="333333"/>
          <w:kern w:val="0"/>
          <w:szCs w:val="21"/>
        </w:rPr>
        <w:t>“</w:t>
      </w:r>
      <w:r w:rsidRPr="003E0907">
        <w:rPr>
          <w:rFonts w:ascii="Arial" w:hAnsi="Arial" w:cs="Arial"/>
          <w:color w:val="333333"/>
          <w:kern w:val="0"/>
          <w:szCs w:val="21"/>
        </w:rPr>
        <w:t>四个全面</w:t>
      </w:r>
      <w:r w:rsidRPr="003E0907">
        <w:rPr>
          <w:rFonts w:ascii="Arial" w:hAnsi="Arial" w:cs="Arial"/>
          <w:color w:val="333333"/>
          <w:kern w:val="0"/>
          <w:szCs w:val="21"/>
        </w:rPr>
        <w:t>”</w:t>
      </w:r>
      <w:r w:rsidRPr="003E0907">
        <w:rPr>
          <w:rFonts w:ascii="Arial" w:hAnsi="Arial" w:cs="Arial"/>
          <w:color w:val="333333"/>
          <w:kern w:val="0"/>
          <w:szCs w:val="21"/>
        </w:rPr>
        <w:t>战略布局，牢固树立和认真贯彻总体国家安全观，坚持</w:t>
      </w:r>
      <w:r w:rsidRPr="003E0907">
        <w:rPr>
          <w:rFonts w:ascii="Arial" w:hAnsi="Arial" w:cs="Arial"/>
          <w:color w:val="333333"/>
          <w:kern w:val="0"/>
          <w:szCs w:val="21"/>
        </w:rPr>
        <w:t>“</w:t>
      </w:r>
      <w:r w:rsidRPr="003E0907">
        <w:rPr>
          <w:rFonts w:ascii="Arial" w:hAnsi="Arial" w:cs="Arial"/>
          <w:color w:val="333333"/>
          <w:kern w:val="0"/>
          <w:szCs w:val="21"/>
        </w:rPr>
        <w:t>系统设计、整体谋划，尊重规律、注重实效，部门联动、协同推进</w:t>
      </w:r>
      <w:r w:rsidRPr="003E0907">
        <w:rPr>
          <w:rFonts w:ascii="Arial" w:hAnsi="Arial" w:cs="Arial"/>
          <w:color w:val="333333"/>
          <w:kern w:val="0"/>
          <w:szCs w:val="21"/>
        </w:rPr>
        <w:t>”</w:t>
      </w:r>
      <w:r w:rsidRPr="003E0907">
        <w:rPr>
          <w:rFonts w:ascii="Arial" w:hAnsi="Arial" w:cs="Arial"/>
          <w:color w:val="333333"/>
          <w:kern w:val="0"/>
          <w:szCs w:val="21"/>
        </w:rPr>
        <w:t>的工作原则，以国家安全战略需求为导向，弘扬爱国主义主旋律，夯实国家安全人才基础，构建国家安全教育体系，为实现</w:t>
      </w:r>
      <w:r w:rsidRPr="003E0907">
        <w:rPr>
          <w:rFonts w:ascii="Arial" w:hAnsi="Arial" w:cs="Arial"/>
          <w:color w:val="333333"/>
          <w:kern w:val="0"/>
          <w:szCs w:val="21"/>
        </w:rPr>
        <w:t>“</w:t>
      </w:r>
      <w:r w:rsidRPr="003E0907">
        <w:rPr>
          <w:rFonts w:ascii="Arial" w:hAnsi="Arial" w:cs="Arial"/>
          <w:color w:val="333333"/>
          <w:kern w:val="0"/>
          <w:szCs w:val="21"/>
        </w:rPr>
        <w:t>两个一百年</w:t>
      </w:r>
      <w:r w:rsidRPr="003E0907">
        <w:rPr>
          <w:rFonts w:ascii="Arial" w:hAnsi="Arial" w:cs="Arial"/>
          <w:color w:val="333333"/>
          <w:kern w:val="0"/>
          <w:szCs w:val="21"/>
        </w:rPr>
        <w:t>”</w:t>
      </w:r>
      <w:r w:rsidRPr="003E0907">
        <w:rPr>
          <w:rFonts w:ascii="Arial" w:hAnsi="Arial" w:cs="Arial"/>
          <w:color w:val="333333"/>
          <w:kern w:val="0"/>
          <w:szCs w:val="21"/>
        </w:rPr>
        <w:t>奋斗目标、实现中华民族伟大复兴的中国梦提供坚实的国家安全教育保障。</w:t>
      </w:r>
    </w:p>
    <w:p w14:paraId="402F08A3"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三）全面落实加强大中小学国家安全教育的目标任务。构建中国特色国家安全教育体系，把国家安全教育覆盖国民教育各学段，融入教育教学活动各层面，贯穿人才培养全过程，实现国家安全教育进学校、进教材、进头脑，提升学生国家安全意识，提高维护国家安全能力，强化责任担当，筑牢国家安全防线，培养德智体美全面发展的社会主义建设者和接班人，培养担当民族复兴大任的时代新人。</w:t>
      </w:r>
    </w:p>
    <w:p w14:paraId="676B345F"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二、重点工作</w:t>
      </w:r>
    </w:p>
    <w:p w14:paraId="16C51494"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（一）构建完善国家安全教育内容体系。深刻阐释总体国家安全观，</w:t>
      </w:r>
      <w:r w:rsidRPr="00BC167D">
        <w:rPr>
          <w:rFonts w:ascii="Arial" w:hAnsi="Arial" w:cs="Arial"/>
          <w:color w:val="FF0000"/>
          <w:kern w:val="0"/>
          <w:szCs w:val="21"/>
        </w:rPr>
        <w:t>教育部牵头制定《大中小学国家安全教育指导纲要》</w:t>
      </w:r>
      <w:r w:rsidRPr="003E0907">
        <w:rPr>
          <w:rFonts w:ascii="Arial" w:hAnsi="Arial" w:cs="Arial"/>
          <w:color w:val="333333"/>
          <w:kern w:val="0"/>
          <w:szCs w:val="21"/>
        </w:rPr>
        <w:t>，明确提出国家安全教育的目标，科学设置教育教学的整体架构和主要内容，提出各学段具体的教育内容要求，贯彻落实宪法和国家安全法的精神和原则。各地教育行政部门根据《指导纲要》制定相应的实施办法，各学校要做好教学安排。</w:t>
      </w:r>
      <w:hyperlink r:id="rId5" w:tgtFrame="_blank" w:history="1">
        <w:r w:rsidRPr="003E0907">
          <w:rPr>
            <w:rFonts w:ascii="Arial" w:hAnsi="Arial" w:cs="Arial"/>
            <w:color w:val="136EC2"/>
            <w:kern w:val="0"/>
            <w:szCs w:val="21"/>
            <w:u w:val="single"/>
          </w:rPr>
          <w:t>小学生</w:t>
        </w:r>
      </w:hyperlink>
      <w:r w:rsidRPr="003E0907">
        <w:rPr>
          <w:rFonts w:ascii="Arial" w:hAnsi="Arial" w:cs="Arial"/>
          <w:color w:val="333333"/>
          <w:kern w:val="0"/>
          <w:szCs w:val="21"/>
        </w:rPr>
        <w:t>应了解国家安全基本常识，增强爱国主义情感；</w:t>
      </w:r>
      <w:r w:rsidRPr="00BC167D">
        <w:rPr>
          <w:rFonts w:ascii="Arial" w:hAnsi="Arial" w:cs="Arial"/>
          <w:color w:val="FF0000"/>
          <w:kern w:val="0"/>
          <w:szCs w:val="21"/>
        </w:rPr>
        <w:t>中学生应掌握国家安全基础知识，增强国家安全意识；</w:t>
      </w:r>
      <w:r w:rsidRPr="003E0907">
        <w:rPr>
          <w:rFonts w:ascii="Arial" w:hAnsi="Arial" w:cs="Arial"/>
          <w:color w:val="333333"/>
          <w:kern w:val="0"/>
          <w:szCs w:val="21"/>
        </w:rPr>
        <w:t>大学生应接受国家安全系统化学习训练，增强维护国家安全的责任感和能力。</w:t>
      </w:r>
    </w:p>
    <w:p w14:paraId="21B3331B"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二）研究开发国家安全教育教材。教育部编制国家安全教材编审指南，明确各学段教材编审原则。在大学现有相关课程中丰富和充实国家安全教育的内容，组织编写高校国家安全专门教材。组织修订中小学相关教材，语文、思想政治、道德与法治、历史、地理、信息技术等课程要强化政治安全、经济安全、国土安全、社会安全、生态安全、网络安全教育，充分体现国家安全意识。开展优秀国家安全教育教材相关评选和奖励。</w:t>
      </w:r>
    </w:p>
    <w:p w14:paraId="72BC5544"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lastRenderedPageBreak/>
        <w:t>（三）推动国家安全学学科建设。设立</w:t>
      </w:r>
      <w:hyperlink r:id="rId6" w:tgtFrame="_blank" w:history="1">
        <w:r w:rsidRPr="003E0907">
          <w:rPr>
            <w:rFonts w:ascii="Arial" w:hAnsi="Arial" w:cs="Arial"/>
            <w:color w:val="136EC2"/>
            <w:kern w:val="0"/>
            <w:szCs w:val="21"/>
            <w:u w:val="single"/>
          </w:rPr>
          <w:t>国家安全学</w:t>
        </w:r>
      </w:hyperlink>
      <w:r w:rsidRPr="003E0907">
        <w:rPr>
          <w:rFonts w:ascii="Arial" w:hAnsi="Arial" w:cs="Arial"/>
          <w:color w:val="333333"/>
          <w:kern w:val="0"/>
          <w:szCs w:val="21"/>
        </w:rPr>
        <w:t>一级学科。依托普通高校和职业院校现有相关学科专业开展国家安全专业人才培养。教育部遴选一批有条件的高校建立国家安全教育研究专门机构，设立相关研究项目，为国家安全教育教学和相关学科建设奠定基础。各地教育行政部门和高校可结合实际培育建设相关研究机构，组织开展相关研究。</w:t>
      </w:r>
    </w:p>
    <w:p w14:paraId="3E201654"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（四）改进国家安全教育教学活动。各地教育行政部门和学校要积极发挥课堂教学主渠道作用，改进教育教学方式方法，组织国家安全教育公开课，运用</w:t>
      </w:r>
      <w:r w:rsidRPr="003E0907">
        <w:rPr>
          <w:rFonts w:ascii="Arial" w:hAnsi="Arial" w:cs="Arial"/>
          <w:color w:val="333333"/>
          <w:kern w:val="0"/>
          <w:szCs w:val="21"/>
        </w:rPr>
        <w:t>“</w:t>
      </w:r>
      <w:r w:rsidRPr="003E0907">
        <w:rPr>
          <w:rFonts w:ascii="Arial" w:hAnsi="Arial" w:cs="Arial"/>
          <w:color w:val="333333"/>
          <w:kern w:val="0"/>
          <w:szCs w:val="21"/>
        </w:rPr>
        <w:t>两微一端</w:t>
      </w:r>
      <w:r w:rsidRPr="003E0907">
        <w:rPr>
          <w:rFonts w:ascii="Arial" w:hAnsi="Arial" w:cs="Arial"/>
          <w:color w:val="333333"/>
          <w:kern w:val="0"/>
          <w:szCs w:val="21"/>
        </w:rPr>
        <w:t>”</w:t>
      </w:r>
      <w:r w:rsidRPr="003E0907">
        <w:rPr>
          <w:rFonts w:ascii="Arial" w:hAnsi="Arial" w:cs="Arial"/>
          <w:color w:val="333333"/>
          <w:kern w:val="0"/>
          <w:szCs w:val="21"/>
        </w:rPr>
        <w:t>等新媒体手段，结合政治、德育、历史、语文等相关学科内容强化国家安全教育。依托少先队、共青团、学生党支部、学生会、学生社团等组织，开展知识竞赛、演讲比赛、文艺表演、社会实践等形式多样的国家安全教育主题活动。规范学生成人仪式宣誓词，增加维护国家安全方面内容。充分利用全民国家安全教育日、《</w:t>
      </w:r>
      <w:hyperlink r:id="rId7" w:tgtFrame="_blank" w:history="1">
        <w:r w:rsidRPr="003E0907">
          <w:rPr>
            <w:rFonts w:ascii="Arial" w:hAnsi="Arial" w:cs="Arial"/>
            <w:color w:val="136EC2"/>
            <w:kern w:val="0"/>
            <w:szCs w:val="21"/>
            <w:u w:val="single"/>
          </w:rPr>
          <w:t>国家安全法</w:t>
        </w:r>
      </w:hyperlink>
      <w:r w:rsidRPr="003E0907">
        <w:rPr>
          <w:rFonts w:ascii="Arial" w:hAnsi="Arial" w:cs="Arial"/>
          <w:color w:val="333333"/>
          <w:kern w:val="0"/>
          <w:szCs w:val="21"/>
        </w:rPr>
        <w:t>》颁布实施等重要时间节点，组织面向大中小学生的系列特色教育活动，确保总体国家安全观入脑入心。</w:t>
      </w:r>
    </w:p>
    <w:p w14:paraId="70055B78"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五）推进国家安全教育实践基地建设。统筹利用现有资源，鼓励支持各地遴选建设一批符合总体国家安全观要求的综合性教育实践基地、满足不同领域国家安全教育需求的专题性教育实践基地。推动相关教育实践基地改造升级，以适应总体国家安全观教育实践需要。会同有关部门、地区指导教育实践基地发挥特色优势，通过讲座展览、网上展示、实践体验、书籍资料等多种形式，增强对大中小学生的吸引力和传播力，不断提高宣传教育的能力和水平。</w:t>
      </w:r>
    </w:p>
    <w:p w14:paraId="18930B53"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（六）丰富国家安全教育资源。创新方式方法和平台载体，充分发挥互联网优势，建立国家安全教育案例库，分级分类开发在线课程。结合不同地区、不同领域、</w:t>
      </w:r>
      <w:proofErr w:type="gramStart"/>
      <w:r w:rsidRPr="003E0907">
        <w:rPr>
          <w:rFonts w:ascii="Arial" w:hAnsi="Arial" w:cs="Arial"/>
          <w:color w:val="333333"/>
          <w:kern w:val="0"/>
          <w:szCs w:val="21"/>
        </w:rPr>
        <w:t>不</w:t>
      </w:r>
      <w:proofErr w:type="gramEnd"/>
      <w:r w:rsidRPr="003E0907">
        <w:rPr>
          <w:rFonts w:ascii="Arial" w:hAnsi="Arial" w:cs="Arial"/>
          <w:color w:val="333333"/>
          <w:kern w:val="0"/>
          <w:szCs w:val="21"/>
        </w:rPr>
        <w:t>同学段特点，分别编写国家安全教育读本。充分借助社会力量，组织或参与开发体现国家安全教育要求的音乐、美术、戏剧、影视、动漫、游戏等作品，增强教育的吸引力、感染力、影响力。</w:t>
      </w:r>
    </w:p>
    <w:p w14:paraId="5C262506"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七）加强国家安全教育师资队伍建设。积极推进国家安全教育专业教师培养工作。学校在教师招聘环节要加强对国家安全知识和责任意识的考核。教育行政部门和学校分级开展教育行政管理者专题培训。重点培育和选拔一批国家安全教育教学名师，打造一支以专业教师为骨干、专兼结合的国家安全教育师资队伍。在各级教师培训计划中增加国家安全教育教学培训内容。指导各地有效开展面向全体教师的总体国家安全观教育教学培训。</w:t>
      </w:r>
    </w:p>
    <w:p w14:paraId="3E674806"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八）建立健全国家安全教育教学评价机制。教育行政部门对学校、学校对内设机构进行工作考核、奖励时，要充分考虑其国家安全教育工作成绩。把教师开展国家安全教育工作的表现纳入绩效考核，作为职称晋升和评优的重要参考。把学生参与国家安全教育活动及相关课程学习情况纳入综合素质档案，作为评优评先等重要参考。研究提出评价学生国家安全意识和维护国家安全能力的指标体系和方式方法，组织开展教育教学效果评估。</w:t>
      </w:r>
    </w:p>
    <w:p w14:paraId="1B42D6CA"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三、组织保障</w:t>
      </w:r>
    </w:p>
    <w:p w14:paraId="6E36B73B"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（一）加强组织领导。教育部统筹协调教育系统各学</w:t>
      </w:r>
      <w:proofErr w:type="gramStart"/>
      <w:r w:rsidRPr="003E0907">
        <w:rPr>
          <w:rFonts w:ascii="Arial" w:hAnsi="Arial" w:cs="Arial"/>
          <w:color w:val="333333"/>
          <w:kern w:val="0"/>
          <w:szCs w:val="21"/>
        </w:rPr>
        <w:t>段国家</w:t>
      </w:r>
      <w:proofErr w:type="gramEnd"/>
      <w:r w:rsidRPr="003E0907">
        <w:rPr>
          <w:rFonts w:ascii="Arial" w:hAnsi="Arial" w:cs="Arial"/>
          <w:color w:val="333333"/>
          <w:kern w:val="0"/>
          <w:szCs w:val="21"/>
        </w:rPr>
        <w:t>安全教育工作，会同有关部门推动解决重点难点问题。各地教育行政部门要认真落实学生国家安全教育各项任务要求，会同相关部门研究制定大中小学国家安全教育规划，明确目标任务、责任主体、考核指标、保障措施；要定期研究国家安全教育工作，主动向上级教育部门、本级党委汇报国家安全教育工作情况，加强与相关部门协作配合，形成党委和政府领导、教育行政部门主导、其他部门协作、学校组织实施的工作格局。</w:t>
      </w:r>
    </w:p>
    <w:p w14:paraId="442046F2"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lastRenderedPageBreak/>
        <w:t>（二）强化业务指导。教育部牵头成立全国国家安全教育指导委员会，开展国家安全教育教学的研究、咨询、指导、评估、服务等工作。组织开展高校国家安全教育教材和中小学教材修订审查。各地教育行政部门和学校通过开展典型培养、评优评先、学术研讨、经验交流等活动，进一步发挥示范引领作用。</w:t>
      </w:r>
    </w:p>
    <w:p w14:paraId="254E9D23"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三）开展教育督导。教育部统筹建立国家安全教育督导评价制度，将国家安全教育开展情况纳入年度督导计划，并根据实际需要开展专项督导检查。各地要加强对所在行政区域内学校的督导评价，将督导评价结果纳入年度考核指标体系。各地教育督导部门要定期开展专项督导。</w:t>
      </w:r>
    </w:p>
    <w:p w14:paraId="53EF1EC8"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（四）确保经费投入。各地教育行政部门和学校要充分利用各种经费渠道，积极支持国家安全教育工作。积极吸纳符合条件的社会力量参与国家安全教育资源建设。</w:t>
      </w:r>
    </w:p>
    <w:p w14:paraId="177CBB0C"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教育部</w:t>
      </w:r>
    </w:p>
    <w:p w14:paraId="27206D6A" w14:textId="77777777" w:rsidR="003E0907" w:rsidRPr="003E0907" w:rsidRDefault="003E0907" w:rsidP="003E0907">
      <w:pPr>
        <w:widowControl/>
        <w:spacing w:line="360" w:lineRule="atLeast"/>
        <w:ind w:firstLine="480"/>
        <w:jc w:val="left"/>
        <w:rPr>
          <w:rFonts w:ascii="Arial" w:hAnsi="Arial" w:cs="Arial"/>
          <w:color w:val="333333"/>
          <w:kern w:val="0"/>
          <w:szCs w:val="21"/>
        </w:rPr>
      </w:pPr>
      <w:r w:rsidRPr="003E0907">
        <w:rPr>
          <w:rFonts w:ascii="Arial" w:hAnsi="Arial" w:cs="Arial"/>
          <w:color w:val="333333"/>
          <w:kern w:val="0"/>
          <w:szCs w:val="21"/>
        </w:rPr>
        <w:t>2018</w:t>
      </w:r>
      <w:r w:rsidRPr="003E0907">
        <w:rPr>
          <w:rFonts w:ascii="Arial" w:hAnsi="Arial" w:cs="Arial"/>
          <w:color w:val="333333"/>
          <w:kern w:val="0"/>
          <w:szCs w:val="21"/>
        </w:rPr>
        <w:t>年</w:t>
      </w:r>
      <w:r w:rsidRPr="003E0907">
        <w:rPr>
          <w:rFonts w:ascii="Arial" w:hAnsi="Arial" w:cs="Arial"/>
          <w:color w:val="333333"/>
          <w:kern w:val="0"/>
          <w:szCs w:val="21"/>
        </w:rPr>
        <w:t>4</w:t>
      </w:r>
      <w:r w:rsidRPr="003E0907">
        <w:rPr>
          <w:rFonts w:ascii="Arial" w:hAnsi="Arial" w:cs="Arial"/>
          <w:color w:val="333333"/>
          <w:kern w:val="0"/>
          <w:szCs w:val="21"/>
        </w:rPr>
        <w:t>月</w:t>
      </w:r>
      <w:r w:rsidRPr="003E0907">
        <w:rPr>
          <w:rFonts w:ascii="Arial" w:hAnsi="Arial" w:cs="Arial"/>
          <w:color w:val="333333"/>
          <w:kern w:val="0"/>
          <w:szCs w:val="21"/>
        </w:rPr>
        <w:t>9</w:t>
      </w:r>
      <w:r w:rsidRPr="003E0907">
        <w:rPr>
          <w:rFonts w:ascii="Arial" w:hAnsi="Arial" w:cs="Arial"/>
          <w:color w:val="333333"/>
          <w:kern w:val="0"/>
          <w:szCs w:val="21"/>
        </w:rPr>
        <w:t>日</w:t>
      </w:r>
      <w:r w:rsidRPr="003E0907">
        <w:rPr>
          <w:rFonts w:ascii="Arial" w:hAnsi="Arial" w:cs="Arial"/>
          <w:color w:val="3366CC"/>
          <w:kern w:val="0"/>
          <w:sz w:val="16"/>
          <w:szCs w:val="16"/>
          <w:vertAlign w:val="superscript"/>
        </w:rPr>
        <w:t xml:space="preserve"> </w:t>
      </w:r>
    </w:p>
    <w:p w14:paraId="48488822" w14:textId="77777777" w:rsidR="007B2BD1" w:rsidRDefault="007B2BD1"/>
    <w:sectPr w:rsidR="007B2B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E0907"/>
    <w:rsid w:val="003E0907"/>
    <w:rsid w:val="007B2BD1"/>
    <w:rsid w:val="00841C35"/>
    <w:rsid w:val="00BC167D"/>
    <w:rsid w:val="00C67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EE18"/>
  <w15:chartTrackingRefBased/>
  <w15:docId w15:val="{16187C14-F151-495E-89AE-C6FDFE4D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F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67F64"/>
    <w:pPr>
      <w:ind w:firstLineChars="200" w:firstLine="420"/>
    </w:pPr>
  </w:style>
  <w:style w:type="character" w:styleId="a4">
    <w:name w:val="Hyperlink"/>
    <w:basedOn w:val="a0"/>
    <w:uiPriority w:val="99"/>
    <w:semiHidden/>
    <w:unhideWhenUsed/>
    <w:rsid w:val="003E09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108983">
      <w:bodyDiv w:val="1"/>
      <w:marLeft w:val="0"/>
      <w:marRight w:val="0"/>
      <w:marTop w:val="0"/>
      <w:marBottom w:val="0"/>
      <w:divBdr>
        <w:top w:val="none" w:sz="0" w:space="0" w:color="auto"/>
        <w:left w:val="none" w:sz="0" w:space="0" w:color="auto"/>
        <w:bottom w:val="none" w:sz="0" w:space="0" w:color="auto"/>
        <w:right w:val="none" w:sz="0" w:space="0" w:color="auto"/>
      </w:divBdr>
      <w:divsChild>
        <w:div w:id="1494107442">
          <w:marLeft w:val="0"/>
          <w:marRight w:val="0"/>
          <w:marTop w:val="0"/>
          <w:marBottom w:val="225"/>
          <w:divBdr>
            <w:top w:val="none" w:sz="0" w:space="0" w:color="auto"/>
            <w:left w:val="none" w:sz="0" w:space="0" w:color="auto"/>
            <w:bottom w:val="none" w:sz="0" w:space="0" w:color="auto"/>
            <w:right w:val="none" w:sz="0" w:space="0" w:color="auto"/>
          </w:divBdr>
        </w:div>
        <w:div w:id="983504575">
          <w:marLeft w:val="0"/>
          <w:marRight w:val="0"/>
          <w:marTop w:val="0"/>
          <w:marBottom w:val="225"/>
          <w:divBdr>
            <w:top w:val="none" w:sz="0" w:space="0" w:color="auto"/>
            <w:left w:val="none" w:sz="0" w:space="0" w:color="auto"/>
            <w:bottom w:val="none" w:sz="0" w:space="0" w:color="auto"/>
            <w:right w:val="none" w:sz="0" w:space="0" w:color="auto"/>
          </w:divBdr>
        </w:div>
        <w:div w:id="590163054">
          <w:marLeft w:val="0"/>
          <w:marRight w:val="0"/>
          <w:marTop w:val="0"/>
          <w:marBottom w:val="225"/>
          <w:divBdr>
            <w:top w:val="none" w:sz="0" w:space="0" w:color="auto"/>
            <w:left w:val="none" w:sz="0" w:space="0" w:color="auto"/>
            <w:bottom w:val="none" w:sz="0" w:space="0" w:color="auto"/>
            <w:right w:val="none" w:sz="0" w:space="0" w:color="auto"/>
          </w:divBdr>
        </w:div>
        <w:div w:id="122162654">
          <w:marLeft w:val="0"/>
          <w:marRight w:val="0"/>
          <w:marTop w:val="0"/>
          <w:marBottom w:val="225"/>
          <w:divBdr>
            <w:top w:val="none" w:sz="0" w:space="0" w:color="auto"/>
            <w:left w:val="none" w:sz="0" w:space="0" w:color="auto"/>
            <w:bottom w:val="none" w:sz="0" w:space="0" w:color="auto"/>
            <w:right w:val="none" w:sz="0" w:space="0" w:color="auto"/>
          </w:divBdr>
        </w:div>
        <w:div w:id="377315859">
          <w:marLeft w:val="0"/>
          <w:marRight w:val="0"/>
          <w:marTop w:val="0"/>
          <w:marBottom w:val="225"/>
          <w:divBdr>
            <w:top w:val="none" w:sz="0" w:space="0" w:color="auto"/>
            <w:left w:val="none" w:sz="0" w:space="0" w:color="auto"/>
            <w:bottom w:val="none" w:sz="0" w:space="0" w:color="auto"/>
            <w:right w:val="none" w:sz="0" w:space="0" w:color="auto"/>
          </w:divBdr>
        </w:div>
        <w:div w:id="339435809">
          <w:marLeft w:val="0"/>
          <w:marRight w:val="0"/>
          <w:marTop w:val="0"/>
          <w:marBottom w:val="225"/>
          <w:divBdr>
            <w:top w:val="none" w:sz="0" w:space="0" w:color="auto"/>
            <w:left w:val="none" w:sz="0" w:space="0" w:color="auto"/>
            <w:bottom w:val="none" w:sz="0" w:space="0" w:color="auto"/>
            <w:right w:val="none" w:sz="0" w:space="0" w:color="auto"/>
          </w:divBdr>
        </w:div>
        <w:div w:id="1254826710">
          <w:marLeft w:val="0"/>
          <w:marRight w:val="0"/>
          <w:marTop w:val="0"/>
          <w:marBottom w:val="225"/>
          <w:divBdr>
            <w:top w:val="none" w:sz="0" w:space="0" w:color="auto"/>
            <w:left w:val="none" w:sz="0" w:space="0" w:color="auto"/>
            <w:bottom w:val="none" w:sz="0" w:space="0" w:color="auto"/>
            <w:right w:val="none" w:sz="0" w:space="0" w:color="auto"/>
          </w:divBdr>
        </w:div>
        <w:div w:id="2026208488">
          <w:marLeft w:val="0"/>
          <w:marRight w:val="0"/>
          <w:marTop w:val="0"/>
          <w:marBottom w:val="225"/>
          <w:divBdr>
            <w:top w:val="none" w:sz="0" w:space="0" w:color="auto"/>
            <w:left w:val="none" w:sz="0" w:space="0" w:color="auto"/>
            <w:bottom w:val="none" w:sz="0" w:space="0" w:color="auto"/>
            <w:right w:val="none" w:sz="0" w:space="0" w:color="auto"/>
          </w:divBdr>
        </w:div>
        <w:div w:id="2034721845">
          <w:marLeft w:val="0"/>
          <w:marRight w:val="0"/>
          <w:marTop w:val="0"/>
          <w:marBottom w:val="225"/>
          <w:divBdr>
            <w:top w:val="none" w:sz="0" w:space="0" w:color="auto"/>
            <w:left w:val="none" w:sz="0" w:space="0" w:color="auto"/>
            <w:bottom w:val="none" w:sz="0" w:space="0" w:color="auto"/>
            <w:right w:val="none" w:sz="0" w:space="0" w:color="auto"/>
          </w:divBdr>
        </w:div>
        <w:div w:id="2023626979">
          <w:marLeft w:val="0"/>
          <w:marRight w:val="0"/>
          <w:marTop w:val="0"/>
          <w:marBottom w:val="225"/>
          <w:divBdr>
            <w:top w:val="none" w:sz="0" w:space="0" w:color="auto"/>
            <w:left w:val="none" w:sz="0" w:space="0" w:color="auto"/>
            <w:bottom w:val="none" w:sz="0" w:space="0" w:color="auto"/>
            <w:right w:val="none" w:sz="0" w:space="0" w:color="auto"/>
          </w:divBdr>
        </w:div>
        <w:div w:id="1132866422">
          <w:marLeft w:val="0"/>
          <w:marRight w:val="0"/>
          <w:marTop w:val="0"/>
          <w:marBottom w:val="225"/>
          <w:divBdr>
            <w:top w:val="none" w:sz="0" w:space="0" w:color="auto"/>
            <w:left w:val="none" w:sz="0" w:space="0" w:color="auto"/>
            <w:bottom w:val="none" w:sz="0" w:space="0" w:color="auto"/>
            <w:right w:val="none" w:sz="0" w:space="0" w:color="auto"/>
          </w:divBdr>
        </w:div>
        <w:div w:id="1827354035">
          <w:marLeft w:val="0"/>
          <w:marRight w:val="0"/>
          <w:marTop w:val="0"/>
          <w:marBottom w:val="225"/>
          <w:divBdr>
            <w:top w:val="none" w:sz="0" w:space="0" w:color="auto"/>
            <w:left w:val="none" w:sz="0" w:space="0" w:color="auto"/>
            <w:bottom w:val="none" w:sz="0" w:space="0" w:color="auto"/>
            <w:right w:val="none" w:sz="0" w:space="0" w:color="auto"/>
          </w:divBdr>
        </w:div>
        <w:div w:id="581648843">
          <w:marLeft w:val="0"/>
          <w:marRight w:val="0"/>
          <w:marTop w:val="0"/>
          <w:marBottom w:val="225"/>
          <w:divBdr>
            <w:top w:val="none" w:sz="0" w:space="0" w:color="auto"/>
            <w:left w:val="none" w:sz="0" w:space="0" w:color="auto"/>
            <w:bottom w:val="none" w:sz="0" w:space="0" w:color="auto"/>
            <w:right w:val="none" w:sz="0" w:space="0" w:color="auto"/>
          </w:divBdr>
        </w:div>
        <w:div w:id="660043601">
          <w:marLeft w:val="0"/>
          <w:marRight w:val="0"/>
          <w:marTop w:val="0"/>
          <w:marBottom w:val="225"/>
          <w:divBdr>
            <w:top w:val="none" w:sz="0" w:space="0" w:color="auto"/>
            <w:left w:val="none" w:sz="0" w:space="0" w:color="auto"/>
            <w:bottom w:val="none" w:sz="0" w:space="0" w:color="auto"/>
            <w:right w:val="none" w:sz="0" w:space="0" w:color="auto"/>
          </w:divBdr>
        </w:div>
        <w:div w:id="2102799287">
          <w:marLeft w:val="0"/>
          <w:marRight w:val="0"/>
          <w:marTop w:val="0"/>
          <w:marBottom w:val="225"/>
          <w:divBdr>
            <w:top w:val="none" w:sz="0" w:space="0" w:color="auto"/>
            <w:left w:val="none" w:sz="0" w:space="0" w:color="auto"/>
            <w:bottom w:val="none" w:sz="0" w:space="0" w:color="auto"/>
            <w:right w:val="none" w:sz="0" w:space="0" w:color="auto"/>
          </w:divBdr>
        </w:div>
        <w:div w:id="486478127">
          <w:marLeft w:val="0"/>
          <w:marRight w:val="0"/>
          <w:marTop w:val="0"/>
          <w:marBottom w:val="225"/>
          <w:divBdr>
            <w:top w:val="none" w:sz="0" w:space="0" w:color="auto"/>
            <w:left w:val="none" w:sz="0" w:space="0" w:color="auto"/>
            <w:bottom w:val="none" w:sz="0" w:space="0" w:color="auto"/>
            <w:right w:val="none" w:sz="0" w:space="0" w:color="auto"/>
          </w:divBdr>
        </w:div>
        <w:div w:id="1002203657">
          <w:marLeft w:val="0"/>
          <w:marRight w:val="0"/>
          <w:marTop w:val="0"/>
          <w:marBottom w:val="225"/>
          <w:divBdr>
            <w:top w:val="none" w:sz="0" w:space="0" w:color="auto"/>
            <w:left w:val="none" w:sz="0" w:space="0" w:color="auto"/>
            <w:bottom w:val="none" w:sz="0" w:space="0" w:color="auto"/>
            <w:right w:val="none" w:sz="0" w:space="0" w:color="auto"/>
          </w:divBdr>
        </w:div>
        <w:div w:id="350689646">
          <w:marLeft w:val="0"/>
          <w:marRight w:val="0"/>
          <w:marTop w:val="0"/>
          <w:marBottom w:val="225"/>
          <w:divBdr>
            <w:top w:val="none" w:sz="0" w:space="0" w:color="auto"/>
            <w:left w:val="none" w:sz="0" w:space="0" w:color="auto"/>
            <w:bottom w:val="none" w:sz="0" w:space="0" w:color="auto"/>
            <w:right w:val="none" w:sz="0" w:space="0" w:color="auto"/>
          </w:divBdr>
        </w:div>
        <w:div w:id="426344021">
          <w:marLeft w:val="0"/>
          <w:marRight w:val="0"/>
          <w:marTop w:val="0"/>
          <w:marBottom w:val="225"/>
          <w:divBdr>
            <w:top w:val="none" w:sz="0" w:space="0" w:color="auto"/>
            <w:left w:val="none" w:sz="0" w:space="0" w:color="auto"/>
            <w:bottom w:val="none" w:sz="0" w:space="0" w:color="auto"/>
            <w:right w:val="none" w:sz="0" w:space="0" w:color="auto"/>
          </w:divBdr>
        </w:div>
        <w:div w:id="976106771">
          <w:marLeft w:val="0"/>
          <w:marRight w:val="0"/>
          <w:marTop w:val="0"/>
          <w:marBottom w:val="225"/>
          <w:divBdr>
            <w:top w:val="none" w:sz="0" w:space="0" w:color="auto"/>
            <w:left w:val="none" w:sz="0" w:space="0" w:color="auto"/>
            <w:bottom w:val="none" w:sz="0" w:space="0" w:color="auto"/>
            <w:right w:val="none" w:sz="0" w:space="0" w:color="auto"/>
          </w:divBdr>
        </w:div>
        <w:div w:id="969634150">
          <w:marLeft w:val="0"/>
          <w:marRight w:val="0"/>
          <w:marTop w:val="0"/>
          <w:marBottom w:val="225"/>
          <w:divBdr>
            <w:top w:val="none" w:sz="0" w:space="0" w:color="auto"/>
            <w:left w:val="none" w:sz="0" w:space="0" w:color="auto"/>
            <w:bottom w:val="none" w:sz="0" w:space="0" w:color="auto"/>
            <w:right w:val="none" w:sz="0" w:space="0" w:color="auto"/>
          </w:divBdr>
        </w:div>
        <w:div w:id="2102218618">
          <w:marLeft w:val="0"/>
          <w:marRight w:val="0"/>
          <w:marTop w:val="0"/>
          <w:marBottom w:val="225"/>
          <w:divBdr>
            <w:top w:val="none" w:sz="0" w:space="0" w:color="auto"/>
            <w:left w:val="none" w:sz="0" w:space="0" w:color="auto"/>
            <w:bottom w:val="none" w:sz="0" w:space="0" w:color="auto"/>
            <w:right w:val="none" w:sz="0" w:space="0" w:color="auto"/>
          </w:divBdr>
        </w:div>
        <w:div w:id="687870755">
          <w:marLeft w:val="0"/>
          <w:marRight w:val="0"/>
          <w:marTop w:val="0"/>
          <w:marBottom w:val="225"/>
          <w:divBdr>
            <w:top w:val="none" w:sz="0" w:space="0" w:color="auto"/>
            <w:left w:val="none" w:sz="0" w:space="0" w:color="auto"/>
            <w:bottom w:val="none" w:sz="0" w:space="0" w:color="auto"/>
            <w:right w:val="none" w:sz="0" w:space="0" w:color="auto"/>
          </w:divBdr>
        </w:div>
        <w:div w:id="75355219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ike.baidu.com/item/%E5%9B%BD%E5%AE%B6%E5%AE%89%E5%85%A8%E6%B3%95/83023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5%9B%BD%E5%AE%B6%E5%AE%89%E5%85%A8%E5%AD%A6/10216714" TargetMode="External"/><Relationship Id="rId5" Type="http://schemas.openxmlformats.org/officeDocument/2006/relationships/hyperlink" Target="https://baike.baidu.com/item/%E5%B0%8F%E5%AD%A6%E7%94%9F/84380" TargetMode="External"/><Relationship Id="rId4" Type="http://schemas.openxmlformats.org/officeDocument/2006/relationships/hyperlink" Target="https://baike.baidu.com/item/%E5%A4%A7%E5%AD%A6%E7%94%9F/1444"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515</Words>
  <Characters>2937</Characters>
  <Application>Microsoft Office Word</Application>
  <DocSecurity>0</DocSecurity>
  <Lines>24</Lines>
  <Paragraphs>6</Paragraphs>
  <ScaleCrop>false</ScaleCrop>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 平</dc:creator>
  <cp:keywords/>
  <dc:description/>
  <cp:lastModifiedBy>许 平</cp:lastModifiedBy>
  <cp:revision>2</cp:revision>
  <dcterms:created xsi:type="dcterms:W3CDTF">2020-09-05T09:15:00Z</dcterms:created>
  <dcterms:modified xsi:type="dcterms:W3CDTF">2020-09-07T12:22:00Z</dcterms:modified>
</cp:coreProperties>
</file>